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20BD5" w:rsidP="009B7B09" w:rsidRDefault="00C20BD5" w14:paraId="2A9031B0" w14:textId="39F4696D">
      <w:pPr>
        <w:pStyle w:val="Heading2"/>
        <w:rPr>
          <w:rFonts w:eastAsia="Calibri"/>
        </w:rPr>
      </w:pPr>
      <w:r w:rsidRPr="00C20BD5">
        <w:rPr>
          <w:rFonts w:eastAsia="Calibri"/>
        </w:rPr>
        <w:t xml:space="preserve">Modèle </w:t>
      </w:r>
      <w:r>
        <w:rPr>
          <w:rFonts w:eastAsia="Calibri"/>
        </w:rPr>
        <w:t xml:space="preserve">de rapport</w:t>
      </w:r>
      <w:r w:rsidRPr="00C20BD5">
        <w:rPr>
          <w:rFonts w:eastAsia="Calibri"/>
        </w:rPr>
        <w:t xml:space="preserve"> d'auto-évaluation</w:t>
      </w:r>
      <w:r w:rsidRPr="00C20BD5">
        <w:rPr>
          <w:rFonts w:eastAsia="Calibri"/>
        </w:rPr>
        <w:t xml:space="preserve"> de la préparation face </w:t>
      </w:r>
      <w:r w:rsidRPr="00C20BD5">
        <w:rPr>
          <w:rFonts w:eastAsia="Calibri"/>
        </w:rPr>
        <w:t xml:space="preserve">aux ransomwares</w:t>
      </w:r>
    </w:p>
    <w:tbl>
      <w:tblPr>
        <w:tblStyle w:val="TableGrid"/>
        <w:tblW w:w="0" w:type="auto"/>
        <w:tblLook w:val="04a0"/>
      </w:tblPr>
      <w:tblGrid>
        <w:gridCol w:w="2605"/>
        <w:gridCol w:w="6745"/>
      </w:tblGrid>
      <w:tr w:rsidR="00C20BD5" w:rsidTr="00C20BD5" w14:paraId="332F7C0B" w14:textId="77777777">
        <w:tc>
          <w:tcPr>
            <w:tcW w:w="2605" w:type="dxa"/>
          </w:tcPr>
          <w:p w:rsidRPr="00C20BD5" w:rsidR="00C20BD5" w:rsidP="00C20BD5" w:rsidRDefault="00C20BD5" w14:paraId="338CF702" w14:textId="4591119E">
            <w:pPr>
              <w:rPr>
                <w:rFonts w:ascii="Calibri" w:hAnsi="Calibri" w:eastAsia="Calibri" w:cs="Calibri"/>
                <w:b/>
                <w:bCs/>
                <w:sz w:val="24"/>
                <w:szCs w:val="24"/>
              </w:rPr>
            </w:pPr>
            <w:r w:rsidRPr="00C20BD5">
              <w:rPr>
                <w:rFonts w:ascii="Calibri" w:hAnsi="Calibri" w:eastAsia="Calibri" w:cs="Calibri"/>
                <w:b/>
                <w:bCs/>
                <w:sz w:val="24"/>
                <w:szCs w:val="24"/>
              </w:rPr>
              <w:t xml:space="preserve">Nom de l'organisation</w:t>
            </w:r>
          </w:p>
        </w:tc>
        <w:tc>
          <w:tcPr>
            <w:tcW w:w="6745" w:type="dxa"/>
          </w:tcPr>
          <w:p w:rsidR="00C20BD5" w:rsidP="00C20BD5" w:rsidRDefault="00C20BD5" w14:paraId="41ECC432" w14:textId="77777777">
            <w:pPr>
              <w:rPr>
                <w:rFonts w:ascii="Calibri" w:hAnsi="Calibri" w:eastAsia="Calibri" w:cs="Calibri"/>
              </w:rPr>
            </w:pPr>
          </w:p>
        </w:tc>
      </w:tr>
      <w:tr w:rsidR="00C20BD5" w:rsidTr="00C20BD5" w14:paraId="2DD0046F" w14:textId="77777777">
        <w:tc>
          <w:tcPr>
            <w:tcW w:w="2605" w:type="dxa"/>
          </w:tcPr>
          <w:p w:rsidRPr="00C20BD5" w:rsidR="00C20BD5" w:rsidP="00C20BD5" w:rsidRDefault="00C20BD5" w14:paraId="3FB68F95" w14:textId="4AD69145">
            <w:pPr>
              <w:rPr>
                <w:rFonts w:ascii="Calibri" w:hAnsi="Calibri" w:eastAsia="Calibri" w:cs="Calibri"/>
                <w:b/>
                <w:bCs/>
                <w:sz w:val="24"/>
                <w:szCs w:val="24"/>
              </w:rPr>
            </w:pPr>
            <w:r w:rsidRPr="00C20BD5">
              <w:rPr>
                <w:rFonts w:ascii="Calibri" w:hAnsi="Calibri" w:eastAsia="Calibri" w:cs="Calibri"/>
                <w:b/>
                <w:bCs/>
                <w:sz w:val="24"/>
                <w:szCs w:val="24"/>
              </w:rPr>
              <w:t xml:space="preserve">Service/unité opérationnelle</w:t>
            </w:r>
          </w:p>
        </w:tc>
        <w:tc>
          <w:tcPr>
            <w:tcW w:w="6745" w:type="dxa"/>
          </w:tcPr>
          <w:p w:rsidR="00C20BD5" w:rsidP="00C20BD5" w:rsidRDefault="00C20BD5" w14:paraId="59AF1BF2" w14:textId="77777777">
            <w:pPr>
              <w:rPr>
                <w:rFonts w:ascii="Calibri" w:hAnsi="Calibri" w:eastAsia="Calibri" w:cs="Calibri"/>
              </w:rPr>
            </w:pPr>
          </w:p>
        </w:tc>
      </w:tr>
      <w:tr w:rsidR="00C20BD5" w:rsidTr="00C20BD5" w14:paraId="6D79A371" w14:textId="77777777">
        <w:tc>
          <w:tcPr>
            <w:tcW w:w="2605" w:type="dxa"/>
          </w:tcPr>
          <w:p w:rsidRPr="00C20BD5" w:rsidR="00C20BD5" w:rsidP="00C20BD5" w:rsidRDefault="00C20BD5" w14:paraId="2046D0EC" w14:textId="3D155196">
            <w:pPr>
              <w:rPr>
                <w:rFonts w:ascii="Calibri" w:hAnsi="Calibri" w:eastAsia="Calibri" w:cs="Calibri"/>
                <w:b/>
                <w:bCs/>
                <w:sz w:val="24"/>
                <w:szCs w:val="24"/>
              </w:rPr>
            </w:pPr>
            <w:r w:rsidRPr="00C20BD5">
              <w:rPr>
                <w:rFonts w:ascii="Calibri" w:hAnsi="Calibri" w:eastAsia="Calibri" w:cs="Calibri"/>
                <w:b/>
                <w:bCs/>
                <w:sz w:val="24"/>
                <w:szCs w:val="24"/>
              </w:rPr>
              <w:t xml:space="preserve">Date de l'évaluation</w:t>
            </w:r>
          </w:p>
        </w:tc>
        <w:tc>
          <w:tcPr>
            <w:tcW w:w="6745" w:type="dxa"/>
          </w:tcPr>
          <w:p w:rsidR="00C20BD5" w:rsidP="00C20BD5" w:rsidRDefault="00C20BD5" w14:paraId="57C9A2DB" w14:textId="77777777">
            <w:pPr>
              <w:rPr>
                <w:rFonts w:ascii="Calibri" w:hAnsi="Calibri" w:eastAsia="Calibri" w:cs="Calibri"/>
              </w:rPr>
            </w:pPr>
          </w:p>
        </w:tc>
      </w:tr>
      <w:tr w:rsidR="00C20BD5" w:rsidTr="00C20BD5" w14:paraId="350CA1C7" w14:textId="77777777">
        <w:tc>
          <w:tcPr>
            <w:tcW w:w="2605" w:type="dxa"/>
          </w:tcPr>
          <w:p w:rsidRPr="00C20BD5" w:rsidR="00C20BD5" w:rsidP="00C20BD5" w:rsidRDefault="00C20BD5" w14:paraId="4E58B803" w14:textId="221530A3">
            <w:pPr>
              <w:rPr>
                <w:rFonts w:ascii="Calibri" w:hAnsi="Calibri" w:eastAsia="Calibri" w:cs="Calibri"/>
                <w:b/>
                <w:bCs/>
                <w:sz w:val="24"/>
                <w:szCs w:val="24"/>
              </w:rPr>
            </w:pPr>
            <w:r w:rsidRPr="00C20BD5">
              <w:rPr>
                <w:rFonts w:ascii="Calibri" w:hAnsi="Calibri" w:eastAsia="Calibri" w:cs="Calibri"/>
                <w:b/>
                <w:bCs/>
                <w:sz w:val="24"/>
                <w:szCs w:val="24"/>
              </w:rPr>
              <w:t xml:space="preserve">Numéro de version</w:t>
            </w:r>
          </w:p>
        </w:tc>
        <w:tc>
          <w:tcPr>
            <w:tcW w:w="6745" w:type="dxa"/>
          </w:tcPr>
          <w:p w:rsidR="00C20BD5" w:rsidP="00C20BD5" w:rsidRDefault="00C20BD5" w14:paraId="3C982D3F" w14:textId="77777777">
            <w:pPr>
              <w:rPr>
                <w:rFonts w:ascii="Calibri" w:hAnsi="Calibri" w:eastAsia="Calibri" w:cs="Calibri"/>
              </w:rPr>
            </w:pPr>
          </w:p>
        </w:tc>
      </w:tr>
      <w:tr w:rsidR="00C20BD5" w:rsidTr="00C20BD5" w14:paraId="1020B425" w14:textId="77777777">
        <w:tc>
          <w:tcPr>
            <w:tcW w:w="2605" w:type="dxa"/>
          </w:tcPr>
          <w:p w:rsidRPr="00C20BD5" w:rsidR="00C20BD5" w:rsidP="00C20BD5" w:rsidRDefault="00C20BD5" w14:paraId="3D09B9F9" w14:textId="432BE74C">
            <w:pPr>
              <w:rPr>
                <w:rFonts w:ascii="Calibri" w:hAnsi="Calibri" w:eastAsia="Calibri" w:cs="Calibri"/>
                <w:b/>
                <w:bCs/>
                <w:sz w:val="24"/>
                <w:szCs w:val="24"/>
              </w:rPr>
            </w:pPr>
            <w:r w:rsidRPr="00C20BD5">
              <w:rPr>
                <w:rFonts w:ascii="Calibri" w:hAnsi="Calibri" w:eastAsia="Calibri" w:cs="Calibri"/>
                <w:b/>
                <w:bCs/>
                <w:sz w:val="24"/>
                <w:szCs w:val="24"/>
              </w:rPr>
              <w:t xml:space="preserve">Nom/fonction</w:t>
            </w:r>
          </w:p>
        </w:tc>
        <w:tc>
          <w:tcPr>
            <w:tcW w:w="6745" w:type="dxa"/>
          </w:tcPr>
          <w:p w:rsidR="00C20BD5" w:rsidP="00C20BD5" w:rsidRDefault="00C20BD5" w14:paraId="393061B2" w14:textId="77777777">
            <w:pPr>
              <w:rPr>
                <w:rFonts w:ascii="Calibri" w:hAnsi="Calibri" w:eastAsia="Calibri" w:cs="Calibri"/>
              </w:rPr>
            </w:pPr>
          </w:p>
        </w:tc>
      </w:tr>
    </w:tbl>
    <w:p w:rsidR="00C20BD5" w:rsidP="00C20BD5" w:rsidRDefault="00C20BD5" w14:paraId="10BC38C6" w14:textId="77777777">
      <w:pPr>
        <w:rPr>
          <w:rFonts w:ascii="Calibri" w:hAnsi="Calibri" w:eastAsia="Calibri" w:cs="Calibri"/>
        </w:rPr>
      </w:pPr>
    </w:p>
    <w:p w:rsidRPr="00C20BD5" w:rsidR="00C20BD5" w:rsidP="00C20BD5" w:rsidRDefault="00C20BD5" w14:paraId="386A1C0F" w14:textId="1FDAD0A9">
      <w:pPr>
        <w:rPr>
          <w:rFonts w:ascii="Calibri" w:hAnsi="Calibri" w:eastAsia="Calibri" w:cs="Calibri"/>
          <w:i/>
          <w:iCs/>
        </w:rPr>
      </w:pPr>
      <w:r w:rsidRPr="00C20BD5">
        <w:rPr>
          <w:rFonts w:ascii="Calibri" w:hAnsi="Calibri" w:eastAsia="Calibri" w:cs="Calibri"/>
          <w:i/>
          <w:iCs/>
        </w:rPr>
        <w:t xml:space="preserve">Les informations suivantes s'appuient sur le document du NIST </w:t>
      </w:r>
      <w:r w:rsidRPr="00C20BD5">
        <w:rPr>
          <w:rFonts w:ascii="Calibri" w:hAnsi="Calibri" w:cs="Calibri"/>
          <w:i/>
          <w:iCs/>
        </w:rPr>
        <w:t xml:space="preserve">intitulé « </w:t>
      </w:r>
      <w:hyperlink w:tgtFrame="_blank" w:history="1" r:id="rId9">
        <w:r w:rsidRPr="00C20BD5">
          <w:rPr>
            <w:rStyle w:val="Hyperlink"/>
            <w:rFonts w:ascii="Calibri" w:hAnsi="Calibri" w:cs="Calibri"/>
            <w:i/>
            <w:iCs/>
          </w:rPr>
          <w:t xml:space="preserve">Gestion des risques liés aux ransomwares : profil communautaire du cadre de cybersécurité 2.0</w:t>
        </w:r>
      </w:hyperlink>
      <w:r w:rsidRPr="00C20BD5">
        <w:rPr>
          <w:rFonts w:ascii="Calibri" w:hAnsi="Calibri" w:cs="Calibri"/>
          <w:i/>
          <w:iCs/>
        </w:rPr>
        <w:t xml:space="preserve"> ». Utilisez-les </w:t>
      </w:r>
      <w:r w:rsidRPr="00C20BD5">
        <w:rPr>
          <w:rFonts w:ascii="Calibri" w:hAnsi="Calibri" w:eastAsia="Calibri" w:cs="Calibri"/>
          <w:i/>
          <w:iCs/>
        </w:rPr>
        <w:t xml:space="preserve">pour évaluer votre niveau de préparation face aux ransomwares, puis partagez les résultats avec les membres du conseil d'administration et les autres dirigeants.</w:t>
      </w:r>
    </w:p>
    <w:tbl>
      <w:tblPr>
        <w:tblStyle w:val="TableGrid"/>
        <w:tblW w:w="9350" w:type="dxa"/>
        <w:tblLook w:val="04a0"/>
      </w:tblPr>
      <w:tblGrid>
        <w:gridCol w:w="3680"/>
        <w:gridCol w:w="5670"/>
      </w:tblGrid>
      <w:tr w:rsidR="00C20BD5" w:rsidTr="00C20BD5" w14:paraId="128F0C99" w14:textId="77777777">
        <w:trPr>
          <w:trHeight w:val="285"/>
        </w:trPr>
        <w:tc>
          <w:tcPr>
            <w:tcW w:w="935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Pr="0D89F984" w:rsidR="00C20BD5" w:rsidP="00C20BD5" w:rsidRDefault="00C20BD5" w14:paraId="5084D292" w14:textId="707DB1B3">
            <w:pPr>
              <w:pStyle w:val="Heading3"/>
              <w:rPr>
                <w:rFonts w:eastAsia="Calibri"/>
              </w:rPr>
            </w:pPr>
            <w:r>
              <w:rPr>
                <w:rFonts w:eastAsia="Calibri"/>
              </w:rPr>
              <w:t xml:space="preserve">Gouvernance (GV)</w:t>
            </w:r>
          </w:p>
        </w:tc>
      </w:tr>
      <w:tr w:rsidR="00C20BD5" w:rsidTr="00C20BD5" w14:paraId="32154744" w14:textId="77777777">
        <w:trPr>
          <w:trHeight w:val="285"/>
        </w:trPr>
        <w:tc>
          <w:tcPr>
            <w:tcW w:w="935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59C33D58"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Contexte organisationnel (</w:t>
            </w:r>
            <w:r w:rsidRPr="0D89F984">
              <w:rPr>
                <w:rFonts w:ascii="Calibri" w:hAnsi="Calibri" w:eastAsia="Calibri" w:cs="Calibri"/>
                <w:b/>
                <w:bCs/>
                <w:color w:val="000000" w:themeColor="text1"/>
                <w:sz w:val="24"/>
                <w:szCs w:val="24"/>
              </w:rPr>
              <w:t xml:space="preserve">GV.OC</w:t>
            </w:r>
            <w:r w:rsidRPr="0D89F984">
              <w:rPr>
                <w:rFonts w:ascii="Calibri" w:hAnsi="Calibri" w:eastAsia="Calibri" w:cs="Calibri"/>
                <w:b/>
                <w:bCs/>
                <w:color w:val="000000" w:themeColor="text1"/>
                <w:sz w:val="24"/>
                <w:szCs w:val="24"/>
              </w:rPr>
              <w:t xml:space="preserve">)</w:t>
            </w:r>
          </w:p>
        </w:tc>
      </w:tr>
      <w:tr w:rsidR="00C20BD5" w:rsidTr="00C20BD5" w14:paraId="79477925" w14:textId="77777777">
        <w:trPr>
          <w:trHeight w:val="1575"/>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55BBD90" w14:textId="77777777">
            <w:pPr>
              <w:rPr>
                <w:rFonts w:ascii="Calibri" w:hAnsi="Calibri" w:eastAsia="Calibri" w:cs="Calibri"/>
              </w:rPr>
            </w:pPr>
            <w:r w:rsidRPr="009B7B09">
              <w:rPr>
                <w:rFonts w:ascii="Calibri" w:hAnsi="Calibri" w:eastAsia="Calibri" w:cs="Calibri"/>
              </w:rPr>
              <w:t xml:space="preserve">GV.</w:t>
            </w:r>
            <w:r w:rsidRPr="009B7B09">
              <w:rPr>
                <w:rFonts w:ascii="Calibri" w:hAnsi="Calibri" w:eastAsia="Calibri" w:cs="Calibri"/>
              </w:rPr>
              <w:t xml:space="preserve">OC-01 : Comment les priorités de l’organisation en matière de mission, d’objectifs et d’activités ont-elles été prises en compte dans la planification d’urgence en vue de futurs incidents liés aux ransomwares ?</w:t>
            </w:r>
          </w:p>
        </w:tc>
        <w:tc>
          <w:tcPr>
            <w:tcW w:w="567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5B84308D" w14:textId="77777777">
            <w:pPr>
              <w:rPr>
                <w:rFonts w:ascii="Calibri" w:hAnsi="Calibri" w:eastAsia="Calibri" w:cs="Calibri"/>
              </w:rPr>
            </w:pPr>
            <w:r w:rsidRPr="009B7B09">
              <w:rPr>
                <w:rFonts w:ascii="Calibri" w:hAnsi="Calibri" w:eastAsia="Calibri" w:cs="Calibri"/>
              </w:rPr>
              <w:t xml:space="preserve"> </w:t>
            </w:r>
          </w:p>
        </w:tc>
      </w:tr>
      <w:tr w:rsidR="00C20BD5" w:rsidTr="00C20BD5" w14:paraId="6A7778C6" w14:textId="77777777">
        <w:trPr>
          <w:trHeight w:val="1605"/>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5FF7E2C" w14:textId="77777777">
            <w:pPr>
              <w:rPr>
                <w:rFonts w:ascii="Calibri" w:hAnsi="Calibri" w:eastAsia="Calibri" w:cs="Calibri"/>
              </w:rPr>
            </w:pPr>
            <w:r w:rsidRPr="009B7B09">
              <w:rPr>
                <w:rFonts w:ascii="Calibri" w:hAnsi="Calibri" w:eastAsia="Calibri" w:cs="Calibri"/>
              </w:rPr>
              <w:t xml:space="preserve">GV.</w:t>
            </w:r>
            <w:r w:rsidRPr="009B7B09">
              <w:rPr>
                <w:rFonts w:ascii="Calibri" w:hAnsi="Calibri" w:eastAsia="Calibri" w:cs="Calibri"/>
              </w:rPr>
              <w:t xml:space="preserve">OC-02 : Comment les besoins et les attentes des parties prenantes internes et externes de l’organisation en matière de gestion des risques liés à la cybersécurité ont-ils été pris en compte dans la planification d’urgence en vue d’éventuels incidents liés aux ransomwares ?</w:t>
            </w:r>
          </w:p>
        </w:tc>
        <w:tc>
          <w:tcPr>
            <w:tcW w:w="56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5983007" w14:textId="77777777">
            <w:pPr>
              <w:rPr>
                <w:rFonts w:ascii="Calibri" w:hAnsi="Calibri" w:eastAsia="Calibri" w:cs="Calibri"/>
              </w:rPr>
            </w:pPr>
            <w:r w:rsidRPr="009B7B09">
              <w:rPr>
                <w:rFonts w:ascii="Calibri" w:hAnsi="Calibri" w:eastAsia="Calibri" w:cs="Calibri"/>
              </w:rPr>
              <w:t xml:space="preserve"> </w:t>
            </w:r>
          </w:p>
        </w:tc>
      </w:tr>
      <w:tr w:rsidR="00C20BD5" w:rsidTr="00C20BD5" w14:paraId="37251C5E" w14:textId="77777777">
        <w:trPr>
          <w:trHeight w:val="153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04612411" w14:textId="77777777">
            <w:pPr>
              <w:rPr>
                <w:rFonts w:ascii="Calibri" w:hAnsi="Calibri" w:eastAsia="Calibri" w:cs="Calibri"/>
              </w:rPr>
            </w:pPr>
            <w:r w:rsidRPr="009B7B09">
              <w:rPr>
                <w:rFonts w:ascii="Calibri" w:hAnsi="Calibri" w:eastAsia="Calibri" w:cs="Calibri"/>
              </w:rPr>
              <w:t xml:space="preserve">GV.</w:t>
            </w:r>
            <w:r w:rsidRPr="009B7B09">
              <w:rPr>
                <w:rFonts w:ascii="Calibri" w:hAnsi="Calibri" w:eastAsia="Calibri" w:cs="Calibri"/>
              </w:rPr>
              <w:t xml:space="preserve">OC-03 : Comment les exigences légales et réglementaires de l’organisation en matière de cybersécurité et de protection de la vie privée ont-elles été prises en compte dans la planification d’urgence en vue d’éventuels incidents liés à des ransomwares ?</w:t>
            </w:r>
          </w:p>
        </w:tc>
        <w:tc>
          <w:tcPr>
            <w:tcW w:w="56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1DB15561"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25BE097B" w14:textId="77777777">
      <w:pPr>
        <w:spacing w:after="160"/>
        <w:rPr>
          <w:rFonts w:ascii="Calibri" w:hAnsi="Calibri" w:eastAsia="Calibri" w:cs="Calibri"/>
          <w:sz w:val="24"/>
          <w:szCs w:val="24"/>
        </w:rPr>
      </w:pPr>
      <w:r w:rsidRPr="0D89F984">
        <w:rPr>
          <w:rFonts w:ascii="Calibri" w:hAnsi="Calibri" w:eastAsia="Calibri" w:cs="Calibri"/>
          <w:sz w:val="24"/>
          <w:szCs w:val="24"/>
        </w:rPr>
        <w:lastRenderedPageBreak/>
      </w:r>
      <w:r w:rsidRPr="0D89F984">
        <w:rPr>
          <w:rFonts w:ascii="Calibri" w:hAnsi="Calibri" w:eastAsia="Calibri" w:cs="Calibri"/>
          <w:sz w:val="24"/>
          <w:szCs w:val="24"/>
        </w:rPr>
        <w:t xml:space="preserve"> </w:t>
      </w:r>
    </w:p>
    <w:tbl>
      <w:tblPr>
        <w:tblStyle w:val="TableGrid"/>
        <w:tblW w:w="9350" w:type="dxa"/>
        <w:tblLook w:val="04a0"/>
      </w:tblPr>
      <w:tblGrid>
        <w:gridCol w:w="3680"/>
        <w:gridCol w:w="5670"/>
      </w:tblGrid>
      <w:tr w:rsidR="00C20BD5" w:rsidTr="00C20BD5" w14:paraId="3F952486" w14:textId="77777777">
        <w:trPr>
          <w:trHeight w:val="390"/>
        </w:trPr>
        <w:tc>
          <w:tcPr>
            <w:tcW w:w="935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067E8A88"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Stratégie de gestion des risques (GV.RM)</w:t>
            </w:r>
          </w:p>
        </w:tc>
      </w:tr>
      <w:tr w:rsidR="00C20BD5" w:rsidTr="00C20BD5" w14:paraId="53351C56" w14:textId="77777777">
        <w:trPr>
          <w:trHeight w:val="132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57A70D75" w14:textId="77777777">
            <w:pPr>
              <w:rPr>
                <w:rFonts w:ascii="Calibri" w:hAnsi="Calibri" w:eastAsia="Calibri" w:cs="Calibri"/>
              </w:rPr>
            </w:pPr>
            <w:r w:rsidRPr="009B7B09">
              <w:rPr>
                <w:rFonts w:ascii="Calibri" w:hAnsi="Calibri" w:eastAsia="Calibri" w:cs="Calibri"/>
              </w:rPr>
              <w:t xml:space="preserve">GV.RM-02 : Comment </w:t>
            </w:r>
            <w:r w:rsidRPr="009B7B09">
              <w:rPr>
                <w:rFonts w:ascii="Calibri" w:hAnsi="Calibri" w:eastAsia="Calibri" w:cs="Calibri"/>
              </w:rPr>
              <w:t xml:space="preserve">l’appétit pour le risque et la tolérance au risque de l’organisation </w:t>
            </w:r>
            <w:r w:rsidRPr="009B7B09">
              <w:rPr>
                <w:rFonts w:ascii="Calibri" w:hAnsi="Calibri" w:eastAsia="Calibri" w:cs="Calibri"/>
              </w:rPr>
              <w:t xml:space="preserve">sont</w:t>
            </w:r>
            <w:r w:rsidRPr="009B7B09">
              <w:rPr>
                <w:rFonts w:ascii="Calibri" w:hAnsi="Calibri" w:eastAsia="Calibri" w:cs="Calibri"/>
              </w:rPr>
              <w:t xml:space="preserve">-ils utilisés pour aider celle-ci à prendre des décisions lors de la réponse à un incident de rançongiciel et de la reprise après sinistre ?</w:t>
            </w:r>
          </w:p>
        </w:tc>
        <w:tc>
          <w:tcPr>
            <w:tcW w:w="567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EBC271B" w14:textId="77777777">
            <w:pPr>
              <w:rPr>
                <w:rFonts w:ascii="Calibri" w:hAnsi="Calibri" w:eastAsia="Calibri" w:cs="Calibri"/>
                <w:b/>
                <w:bCs/>
              </w:rPr>
            </w:pPr>
            <w:r w:rsidRPr="009B7B09">
              <w:rPr>
                <w:rFonts w:ascii="Calibri" w:hAnsi="Calibri" w:eastAsia="Calibri" w:cs="Calibri"/>
                <w:b/>
                <w:bCs/>
              </w:rPr>
              <w:t xml:space="preserve"> </w:t>
            </w:r>
          </w:p>
        </w:tc>
      </w:tr>
      <w:tr w:rsidR="00C20BD5" w:rsidTr="00C20BD5" w14:paraId="6E8B1E79" w14:textId="77777777">
        <w:trPr>
          <w:trHeight w:val="1245"/>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78CEDCD" w14:textId="77777777">
            <w:pPr>
              <w:rPr>
                <w:rFonts w:ascii="Calibri" w:hAnsi="Calibri" w:eastAsia="Calibri" w:cs="Calibri"/>
              </w:rPr>
            </w:pPr>
            <w:r w:rsidRPr="009B7B09">
              <w:rPr>
                <w:rFonts w:ascii="Calibri" w:hAnsi="Calibri" w:eastAsia="Calibri" w:cs="Calibri"/>
              </w:rPr>
              <w:t xml:space="preserve">GV.RM-03 : Comment la gouvernance de la gestion des risques de l’organisation prend-elle en compte les risques liés aux ransomwares pour faciliter la mise en place des politiques de cybersécurité de l’organisation ?</w:t>
            </w:r>
          </w:p>
        </w:tc>
        <w:tc>
          <w:tcPr>
            <w:tcW w:w="56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48BB427" w14:textId="77777777">
            <w:pPr>
              <w:rPr>
                <w:rFonts w:ascii="Calibri" w:hAnsi="Calibri" w:eastAsia="Calibri" w:cs="Calibri"/>
                <w:b/>
                <w:bCs/>
              </w:rPr>
            </w:pPr>
            <w:r w:rsidRPr="009B7B09">
              <w:rPr>
                <w:rFonts w:ascii="Calibri" w:hAnsi="Calibri" w:eastAsia="Calibri" w:cs="Calibri"/>
                <w:b/>
                <w:bCs/>
              </w:rPr>
              <w:t xml:space="preserve"> </w:t>
            </w:r>
          </w:p>
        </w:tc>
      </w:tr>
    </w:tbl>
    <w:p w:rsidR="00C20BD5" w:rsidP="00C20BD5" w:rsidRDefault="00C20BD5" w14:paraId="6A1CEDC8" w14:textId="77777777">
      <w:pPr>
        <w:spacing w:after="160"/>
        <w:rPr>
          <w:rFonts w:ascii="Calibri" w:hAnsi="Calibri" w:eastAsia="Calibri" w:cs="Calibri"/>
          <w:b/>
          <w:bCs/>
          <w:sz w:val="24"/>
          <w:szCs w:val="24"/>
        </w:rPr>
      </w:pPr>
      <w:r w:rsidRPr="0D89F984">
        <w:rPr>
          <w:rFonts w:ascii="Calibri" w:hAnsi="Calibri" w:eastAsia="Calibri" w:cs="Calibri"/>
          <w:b/>
          <w:bCs/>
          <w:sz w:val="24"/>
          <w:szCs w:val="24"/>
        </w:rPr>
        <w:t xml:space="preserve"> </w:t>
      </w:r>
    </w:p>
    <w:tbl>
      <w:tblPr>
        <w:tblStyle w:val="TableGrid"/>
        <w:tblW w:w="0" w:type="auto"/>
        <w:tblLook w:val="04a0"/>
      </w:tblPr>
      <w:tblGrid>
        <w:gridCol w:w="3680"/>
        <w:gridCol w:w="5660"/>
      </w:tblGrid>
      <w:tr w:rsidR="00C20BD5" w:rsidTr="00C20BD5" w14:paraId="586E806C" w14:textId="77777777">
        <w:trPr>
          <w:trHeight w:val="33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72DB0C29"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Rôles, responsabilités et pouvoirs (</w:t>
            </w:r>
            <w:r w:rsidRPr="0D89F984">
              <w:rPr>
                <w:rFonts w:ascii="Calibri" w:hAnsi="Calibri" w:eastAsia="Calibri" w:cs="Calibri"/>
                <w:b/>
                <w:bCs/>
                <w:color w:val="000000" w:themeColor="text1"/>
                <w:sz w:val="24"/>
                <w:szCs w:val="24"/>
              </w:rPr>
              <w:t xml:space="preserve">GV.RR</w:t>
            </w:r>
            <w:r w:rsidRPr="0D89F984">
              <w:rPr>
                <w:rFonts w:ascii="Calibri" w:hAnsi="Calibri" w:eastAsia="Calibri" w:cs="Calibri"/>
                <w:b/>
                <w:bCs/>
                <w:color w:val="000000" w:themeColor="text1"/>
                <w:sz w:val="24"/>
                <w:szCs w:val="24"/>
              </w:rPr>
              <w:t xml:space="preserve">)</w:t>
            </w:r>
          </w:p>
        </w:tc>
      </w:tr>
      <w:tr w:rsidR="00C20BD5" w:rsidTr="00C20BD5" w14:paraId="37AA4B0C" w14:textId="77777777">
        <w:trPr>
          <w:trHeight w:val="1665"/>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2418F12" w14:textId="77777777">
            <w:pPr>
              <w:rPr>
                <w:rFonts w:ascii="Calibri" w:hAnsi="Calibri" w:eastAsia="Calibri" w:cs="Calibri"/>
              </w:rPr>
            </w:pPr>
            <w:r w:rsidRPr="009B7B09">
              <w:rPr>
                <w:rFonts w:ascii="Calibri" w:hAnsi="Calibri" w:eastAsia="Calibri" w:cs="Calibri"/>
              </w:rPr>
              <w:t xml:space="preserve">GV.</w:t>
            </w:r>
            <w:r w:rsidRPr="009B7B09">
              <w:rPr>
                <w:rFonts w:ascii="Calibri" w:hAnsi="Calibri" w:eastAsia="Calibri" w:cs="Calibri"/>
              </w:rPr>
              <w:t xml:space="preserve">RR-02 : Comment s'assure-t-on que tous les membres de l'organisation comprennent leurs rôles, responsabilités et pouvoirs en matière d'incidents liés aux rançongiciels avant que de tels incidents ne se produisent ?</w:t>
            </w:r>
          </w:p>
        </w:tc>
        <w:tc>
          <w:tcPr>
            <w:tcW w:w="566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81A653A" w14:textId="77777777">
            <w:pPr>
              <w:rPr>
                <w:rFonts w:ascii="Calibri" w:hAnsi="Calibri" w:eastAsia="Calibri" w:cs="Calibri"/>
                <w:b/>
                <w:bCs/>
              </w:rPr>
            </w:pPr>
            <w:r w:rsidRPr="009B7B09">
              <w:rPr>
                <w:rFonts w:ascii="Calibri" w:hAnsi="Calibri" w:eastAsia="Calibri" w:cs="Calibri"/>
                <w:b/>
                <w:bCs/>
              </w:rPr>
              <w:t xml:space="preserve"> </w:t>
            </w:r>
          </w:p>
        </w:tc>
      </w:tr>
    </w:tbl>
    <w:p w:rsidR="00C20BD5" w:rsidP="00C20BD5" w:rsidRDefault="00C20BD5" w14:paraId="1B0DD132" w14:textId="77777777">
      <w:pPr>
        <w:spacing w:after="160"/>
        <w:rPr>
          <w:rFonts w:ascii="Calibri" w:hAnsi="Calibri" w:eastAsia="Calibri" w:cs="Calibri"/>
          <w:b/>
          <w:bCs/>
          <w:sz w:val="24"/>
          <w:szCs w:val="24"/>
        </w:rPr>
      </w:pPr>
      <w:r w:rsidRPr="0D89F984">
        <w:rPr>
          <w:rFonts w:ascii="Calibri" w:hAnsi="Calibri" w:eastAsia="Calibri" w:cs="Calibri"/>
          <w:b/>
          <w:bCs/>
          <w:sz w:val="24"/>
          <w:szCs w:val="24"/>
        </w:rPr>
        <w:t xml:space="preserve"> </w:t>
      </w:r>
    </w:p>
    <w:tbl>
      <w:tblPr>
        <w:tblStyle w:val="TableGrid"/>
        <w:tblW w:w="9350" w:type="dxa"/>
        <w:tblLook w:val="04a0"/>
      </w:tblPr>
      <w:tblGrid>
        <w:gridCol w:w="3680"/>
        <w:gridCol w:w="5670"/>
      </w:tblGrid>
      <w:tr w:rsidR="00C20BD5" w:rsidTr="00C20BD5" w14:paraId="5290B81C" w14:textId="77777777">
        <w:trPr>
          <w:trHeight w:val="375"/>
        </w:trPr>
        <w:tc>
          <w:tcPr>
            <w:tcW w:w="935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7C1F29BA"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Gestion des risques liés à la cybersécurité dans la chaîne d’approvisionnement (GV.SC)</w:t>
            </w:r>
          </w:p>
        </w:tc>
      </w:tr>
      <w:tr w:rsidR="00C20BD5" w:rsidTr="00C20BD5" w14:paraId="3319A4FB" w14:textId="77777777">
        <w:trPr>
          <w:trHeight w:val="2265"/>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14F3E79C" w14:textId="77777777">
            <w:pPr>
              <w:rPr>
                <w:rFonts w:ascii="Calibri" w:hAnsi="Calibri" w:eastAsia="Calibri" w:cs="Calibri"/>
              </w:rPr>
            </w:pPr>
            <w:r w:rsidRPr="009B7B09">
              <w:rPr>
                <w:rFonts w:ascii="Calibri" w:hAnsi="Calibri" w:eastAsia="Calibri" w:cs="Calibri"/>
              </w:rPr>
              <w:t xml:space="preserve">GV.SC-02 : Comment s'assure-t-on que les fournisseurs, clients et partenaires de l'organisation comprennent leurs rôles et responsabilités en matière de prévention des infections par ransomware, ainsi que les mesures de réponse et de reprise qui s'ensuivent ?</w:t>
            </w:r>
          </w:p>
        </w:tc>
        <w:tc>
          <w:tcPr>
            <w:tcW w:w="567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C09128D" w14:textId="77777777">
            <w:pPr>
              <w:rPr>
                <w:rFonts w:ascii="Calibri" w:hAnsi="Calibri" w:eastAsia="Calibri" w:cs="Calibri"/>
                <w:b/>
                <w:bCs/>
              </w:rPr>
            </w:pPr>
            <w:r w:rsidRPr="009B7B09">
              <w:rPr>
                <w:rFonts w:ascii="Calibri" w:hAnsi="Calibri" w:eastAsia="Calibri" w:cs="Calibri"/>
                <w:b/>
                <w:bCs/>
              </w:rPr>
              <w:t xml:space="preserve"> </w:t>
            </w:r>
          </w:p>
        </w:tc>
      </w:tr>
      <w:tr w:rsidR="00C20BD5" w:rsidTr="00C20BD5" w14:paraId="1D15352F" w14:textId="77777777">
        <w:trPr>
          <w:trHeight w:val="1125"/>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9DB1177" w14:textId="77777777">
            <w:pPr>
              <w:rPr>
                <w:rFonts w:ascii="Calibri" w:hAnsi="Calibri" w:eastAsia="Calibri" w:cs="Calibri"/>
              </w:rPr>
            </w:pPr>
            <w:r w:rsidRPr="009B7B09">
              <w:rPr>
                <w:rFonts w:ascii="Calibri" w:hAnsi="Calibri" w:eastAsia="Calibri" w:cs="Calibri"/>
              </w:rPr>
              <w:t xml:space="preserve">GV.SC-08 : Comment les fournisseurs et les prestataires tiers sont-ils associés aux activités de planification d'urgence de l'organisation en matière de ransomware ?</w:t>
            </w:r>
          </w:p>
        </w:tc>
        <w:tc>
          <w:tcPr>
            <w:tcW w:w="56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439EBBA" w14:textId="77777777">
            <w:pPr>
              <w:rPr>
                <w:rFonts w:ascii="Calibri" w:hAnsi="Calibri" w:eastAsia="Calibri" w:cs="Calibri"/>
                <w:b/>
                <w:bCs/>
              </w:rPr>
            </w:pPr>
            <w:r w:rsidRPr="009B7B09">
              <w:rPr>
                <w:rFonts w:ascii="Calibri" w:hAnsi="Calibri" w:eastAsia="Calibri" w:cs="Calibri"/>
                <w:b/>
                <w:bCs/>
              </w:rPr>
              <w:t xml:space="preserve"> </w:t>
            </w:r>
          </w:p>
        </w:tc>
      </w:tr>
    </w:tbl>
    <w:p w:rsidRPr="00C20BD5" w:rsidR="00C20BD5" w:rsidP="00C20BD5" w:rsidRDefault="00C20BD5" w14:paraId="6B601254" w14:textId="25685515">
      <w:pPr>
        <w:spacing w:after="160"/>
        <w:rPr>
          <w:rFonts w:ascii="Calibri" w:hAnsi="Calibri" w:eastAsia="Calibri" w:cs="Calibri"/>
          <w:b/>
          <w:bCs/>
          <w:sz w:val="24"/>
          <w:szCs w:val="24"/>
        </w:rPr>
      </w:pPr>
      <w:r w:rsidRPr="0D89F984">
        <w:rPr>
          <w:rFonts w:ascii="Calibri" w:hAnsi="Calibri" w:eastAsia="Calibri" w:cs="Calibri"/>
          <w:b/>
          <w:bCs/>
          <w:sz w:val="24"/>
          <w:szCs w:val="24"/>
        </w:rPr>
        <w:t xml:space="preserve"> </w:t>
      </w:r>
    </w:p>
    <w:tbl>
      <w:tblPr>
        <w:tblStyle w:val="TableGrid"/>
        <w:tblW w:w="0" w:type="auto"/>
        <w:tblLook w:val="04a0"/>
      </w:tblPr>
      <w:tblGrid>
        <w:gridCol w:w="3680"/>
        <w:gridCol w:w="5660"/>
      </w:tblGrid>
      <w:tr w:rsidR="00C20BD5" w:rsidTr="00C20BD5" w14:paraId="6FE19EEC"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Pr="00C20BD5" w:rsidR="00C20BD5" w:rsidP="00C20BD5" w:rsidRDefault="00C20BD5" w14:paraId="1947BB1A" w14:textId="29CCEA8B">
            <w:pPr>
              <w:pStyle w:val="Heading3"/>
              <w:rPr>
                <w:rFonts w:ascii="Aptos" w:hAnsi="Aptos" w:eastAsia="Aptos" w:cs="Aptos"/>
                <w:color w:val="0F4761"/>
              </w:rPr>
            </w:pPr>
            <w:r w:rsidRPr="0D89F984">
              <w:rPr>
                <w:rFonts w:ascii="Aptos" w:hAnsi="Aptos" w:eastAsia="Aptos" w:cs="Aptos"/>
                <w:color w:val="0F4761"/>
              </w:rPr>
              <w:lastRenderedPageBreak/>
            </w:r>
            <w:r w:rsidRPr="0D89F984">
              <w:rPr>
                <w:rFonts w:ascii="Aptos" w:hAnsi="Aptos" w:eastAsia="Aptos" w:cs="Aptos"/>
                <w:color w:val="0F4761"/>
              </w:rPr>
              <w:t xml:space="preserve">Identifier (ID)</w:t>
            </w:r>
          </w:p>
        </w:tc>
      </w:tr>
      <w:tr w:rsidR="00C20BD5" w:rsidTr="00C20BD5" w14:paraId="6642891D"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5FAC0B83"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Gestion des actifs (ID.AM)</w:t>
            </w:r>
          </w:p>
        </w:tc>
      </w:tr>
      <w:tr w:rsidR="00C20BD5" w:rsidTr="009B7B09" w14:paraId="43C168D3"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1930649" w14:textId="77777777">
            <w:pPr>
              <w:rPr>
                <w:rFonts w:ascii="Calibri" w:hAnsi="Calibri" w:eastAsia="Calibri" w:cs="Calibri"/>
              </w:rPr>
            </w:pPr>
            <w:r w:rsidRPr="009B7B09">
              <w:rPr>
                <w:rFonts w:ascii="Calibri" w:hAnsi="Calibri" w:eastAsia="Calibri" w:cs="Calibri"/>
              </w:rPr>
              <w:t xml:space="preserve">ID.AM-02 : Dans quelle mesure l'inventaire des logiciels de l'organisation est-il précis et exhaustif ? En général, dans quel délai les logiciels de l'organisation sont-ils mis à jour une fois que des mises à jour sont disponibles ? </w:t>
            </w:r>
          </w:p>
          <w:p w:rsidRPr="009B7B09" w:rsidR="00C20BD5" w:rsidP="00D51FD4" w:rsidRDefault="00C20BD5" w14:paraId="2064F5D0" w14:textId="77777777">
            <w:pPr>
              <w:rPr>
                <w:rFonts w:ascii="Calibri" w:hAnsi="Calibri" w:eastAsia="Calibri" w:cs="Calibri"/>
              </w:rPr>
            </w:pPr>
            <w:r w:rsidRPr="009B7B09">
              <w:rPr>
                <w:rFonts w:ascii="Calibri" w:hAnsi="Calibri" w:eastAsia="Calibri" w:cs="Calibri"/>
              </w:rPr>
              <w:t xml:space="preserve"> </w:t>
            </w:r>
          </w:p>
        </w:tc>
        <w:tc>
          <w:tcPr>
            <w:tcW w:w="566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5C36F77D" w14:textId="77777777">
            <w:pPr>
              <w:rPr>
                <w:rFonts w:ascii="Calibri" w:hAnsi="Calibri" w:eastAsia="Calibri" w:cs="Calibri"/>
              </w:rPr>
            </w:pPr>
            <w:r w:rsidRPr="009B7B09">
              <w:rPr>
                <w:rFonts w:ascii="Calibri" w:hAnsi="Calibri" w:eastAsia="Calibri" w:cs="Calibri"/>
              </w:rPr>
              <w:t xml:space="preserve"> </w:t>
            </w:r>
          </w:p>
        </w:tc>
      </w:tr>
      <w:tr w:rsidR="00C20BD5" w:rsidTr="009B7B09" w14:paraId="5E8763D9"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DDF4E80" w14:textId="77777777">
            <w:pPr>
              <w:rPr>
                <w:rFonts w:ascii="Calibri" w:hAnsi="Calibri" w:eastAsia="Calibri" w:cs="Calibri"/>
              </w:rPr>
            </w:pPr>
            <w:r w:rsidRPr="009B7B09">
              <w:rPr>
                <w:rFonts w:ascii="Calibri" w:hAnsi="Calibri" w:eastAsia="Calibri" w:cs="Calibri"/>
              </w:rPr>
              <w:t xml:space="preserve">ID.AM-03 : Dans quelle mesure </w:t>
            </w:r>
            <w:r w:rsidRPr="009B7B09">
              <w:rPr>
                <w:rFonts w:ascii="Calibri" w:hAnsi="Calibri" w:eastAsia="Calibri" w:cs="Calibri"/>
              </w:rPr>
              <w:t xml:space="preserve">les flux de communication et de données de l'organisation </w:t>
            </w:r>
            <w:r w:rsidRPr="009B7B09">
              <w:rPr>
                <w:rFonts w:ascii="Calibri" w:hAnsi="Calibri" w:eastAsia="Calibri" w:cs="Calibri"/>
              </w:rPr>
              <w:t xml:space="preserve">sont</w:t>
            </w:r>
            <w:r w:rsidRPr="009B7B09">
              <w:rPr>
                <w:rFonts w:ascii="Calibri" w:hAnsi="Calibri" w:eastAsia="Calibri" w:cs="Calibri"/>
              </w:rPr>
              <w:t xml:space="preserve">-ils</w:t>
            </w:r>
            <w:r w:rsidRPr="009B7B09">
              <w:rPr>
                <w:rFonts w:ascii="Calibri" w:hAnsi="Calibri" w:eastAsia="Calibri" w:cs="Calibri"/>
              </w:rPr>
              <w:t xml:space="preserve"> bien </w:t>
            </w:r>
            <w:r w:rsidRPr="009B7B09">
              <w:rPr>
                <w:rFonts w:ascii="Calibri" w:hAnsi="Calibri" w:eastAsia="Calibri" w:cs="Calibri"/>
              </w:rPr>
              <w:t xml:space="preserve">compris en vue d'une intervention future en cas d'incident lié à un rançongiciel ? Dans quelle mesure le catalogue des connexions de l'organisation aux systèmes d'information externes est-il précis et exhaustif ?</w:t>
            </w:r>
          </w:p>
          <w:p w:rsidRPr="009B7B09" w:rsidR="00C20BD5" w:rsidP="00D51FD4" w:rsidRDefault="00C20BD5" w14:paraId="2AD37B43" w14:textId="77777777">
            <w:pPr>
              <w:rPr>
                <w:rFonts w:ascii="Calibri" w:hAnsi="Calibri" w:eastAsia="Calibri" w:cs="Calibri"/>
              </w:rPr>
            </w:pPr>
            <w:r w:rsidRPr="009B7B09">
              <w:rPr>
                <w:rFonts w:ascii="Calibri" w:hAnsi="Calibri" w:eastAsia="Calibri" w:cs="Calibri"/>
              </w:rPr>
              <w:t xml:space="preserve">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0E2C8F70" w14:textId="77777777">
            <w:pPr>
              <w:rPr>
                <w:rFonts w:ascii="Calibri" w:hAnsi="Calibri" w:eastAsia="Calibri" w:cs="Calibri"/>
              </w:rPr>
            </w:pPr>
            <w:r w:rsidRPr="009B7B09">
              <w:rPr>
                <w:rFonts w:ascii="Calibri" w:hAnsi="Calibri" w:eastAsia="Calibri" w:cs="Calibri"/>
              </w:rPr>
              <w:t xml:space="preserve"> </w:t>
            </w:r>
          </w:p>
        </w:tc>
      </w:tr>
      <w:tr w:rsidR="00C20BD5" w:rsidTr="009B7B09" w14:paraId="4C00ED45"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0B0E6376" w14:textId="77777777">
            <w:pPr>
              <w:rPr>
                <w:rFonts w:ascii="Calibri" w:hAnsi="Calibri" w:eastAsia="Calibri" w:cs="Calibri"/>
              </w:rPr>
            </w:pPr>
            <w:r w:rsidRPr="009B7B09">
              <w:rPr>
                <w:rFonts w:ascii="Calibri" w:hAnsi="Calibri" w:eastAsia="Calibri" w:cs="Calibri"/>
              </w:rPr>
              <w:t xml:space="preserve">ID.AM-05 : Comment les actifs de données et logiciels de l’organisation ont-ils été hiérarchisés en fonction de leur classification, de leur criticité et de leur impact sur la mission ?</w:t>
            </w:r>
          </w:p>
          <w:p w:rsidRPr="009B7B09" w:rsidR="00C20BD5" w:rsidP="00D51FD4" w:rsidRDefault="00C20BD5" w14:paraId="420A615C" w14:textId="77777777">
            <w:pPr>
              <w:rPr>
                <w:rFonts w:ascii="Calibri" w:hAnsi="Calibri" w:eastAsia="Calibri" w:cs="Calibri"/>
              </w:rPr>
            </w:pPr>
            <w:r w:rsidRPr="009B7B09">
              <w:rPr>
                <w:rFonts w:ascii="Calibri" w:hAnsi="Calibri" w:eastAsia="Calibri" w:cs="Calibri"/>
              </w:rPr>
              <w:t xml:space="preserve">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345E8CE"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5A9B4003" w14:textId="77777777">
      <w:pPr>
        <w:spacing w:after="160"/>
        <w:rPr>
          <w:rFonts w:ascii="Calibri" w:hAnsi="Calibri" w:eastAsia="Calibri" w:cs="Calibri"/>
          <w:sz w:val="24"/>
          <w:szCs w:val="24"/>
        </w:rPr>
      </w:pPr>
      <w:r w:rsidRPr="0D89F984">
        <w:rPr>
          <w:rFonts w:ascii="Calibri" w:hAnsi="Calibri" w:eastAsia="Calibri" w:cs="Calibri"/>
          <w:sz w:val="24"/>
          <w:szCs w:val="24"/>
        </w:rPr>
        <w:t xml:space="preserve"> </w:t>
      </w:r>
    </w:p>
    <w:tbl>
      <w:tblPr>
        <w:tblStyle w:val="TableGrid"/>
        <w:tblW w:w="0" w:type="auto"/>
        <w:tblLook w:val="04a0"/>
      </w:tblPr>
      <w:tblGrid>
        <w:gridCol w:w="3680"/>
        <w:gridCol w:w="5621"/>
      </w:tblGrid>
      <w:tr w:rsidR="00C20BD5" w:rsidTr="00D51FD4" w14:paraId="6F1B4276" w14:textId="77777777">
        <w:trPr>
          <w:trHeight w:val="300"/>
        </w:trPr>
        <w:tc>
          <w:tcPr>
            <w:tcW w:w="9301"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10F3AC07"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Évaluation des risques (ID.RA)</w:t>
            </w:r>
          </w:p>
        </w:tc>
      </w:tr>
      <w:tr w:rsidR="00C20BD5" w:rsidTr="009B7B09" w14:paraId="185B4123" w14:textId="77777777">
        <w:trPr>
          <w:trHeight w:val="93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03D1925F" w14:textId="77777777">
            <w:pPr>
              <w:rPr>
                <w:rFonts w:ascii="Calibri" w:hAnsi="Calibri" w:eastAsia="Calibri" w:cs="Calibri"/>
              </w:rPr>
            </w:pPr>
            <w:r w:rsidRPr="009B7B09">
              <w:rPr>
                <w:rFonts w:ascii="Calibri" w:hAnsi="Calibri" w:eastAsia="Calibri" w:cs="Calibri"/>
              </w:rPr>
              <w:t xml:space="preserve">ID.RA-01 : Dans quelle mesure l'identification des vulnérabilités des actifs par l'organisation est-elle précise et exhaustive ?</w:t>
            </w:r>
          </w:p>
        </w:tc>
        <w:tc>
          <w:tcPr>
            <w:tcW w:w="5621"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19E8F066" w14:textId="77777777">
            <w:pPr>
              <w:rPr>
                <w:rFonts w:ascii="Calibri" w:hAnsi="Calibri" w:eastAsia="Calibri" w:cs="Calibri"/>
                <w:b/>
                <w:bCs/>
              </w:rPr>
            </w:pPr>
            <w:r w:rsidRPr="009B7B09">
              <w:rPr>
                <w:rFonts w:ascii="Calibri" w:hAnsi="Calibri" w:eastAsia="Calibri" w:cs="Calibri"/>
                <w:b/>
                <w:bCs/>
              </w:rPr>
              <w:t xml:space="preserve"> </w:t>
            </w:r>
          </w:p>
        </w:tc>
      </w:tr>
      <w:tr w:rsidR="00C20BD5" w:rsidTr="009B7B09" w14:paraId="29D18205" w14:textId="77777777">
        <w:trPr>
          <w:trHeight w:val="1545"/>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FDEAB83" w14:textId="77777777">
            <w:pPr>
              <w:rPr>
                <w:rFonts w:ascii="Calibri" w:hAnsi="Calibri" w:eastAsia="Calibri" w:cs="Calibri"/>
              </w:rPr>
            </w:pPr>
            <w:r w:rsidRPr="009B7B09">
              <w:rPr>
                <w:rFonts w:ascii="Calibri" w:hAnsi="Calibri" w:eastAsia="Calibri" w:cs="Calibri"/>
              </w:rPr>
              <w:lastRenderedPageBreak/>
            </w:r>
            <w:r w:rsidRPr="009B7B09">
              <w:rPr>
                <w:rFonts w:ascii="Calibri" w:hAnsi="Calibri" w:eastAsia="Calibri" w:cs="Calibri"/>
              </w:rPr>
              <w:t xml:space="preserve">ID.RA-04 : Dans quelle mesure les répercussions commerciales d’incidents potentiels liés aux ransomwares sont-elles </w:t>
            </w:r>
            <w:r w:rsidRPr="009B7B09">
              <w:rPr>
                <w:rFonts w:ascii="Calibri" w:hAnsi="Calibri" w:eastAsia="Calibri" w:cs="Calibri"/>
              </w:rPr>
              <w:t xml:space="preserve">prises </w:t>
            </w:r>
            <w:r w:rsidRPr="009B7B09">
              <w:rPr>
                <w:rFonts w:ascii="Calibri" w:hAnsi="Calibri" w:eastAsia="Calibri" w:cs="Calibri"/>
              </w:rPr>
              <w:t xml:space="preserve">en</w:t>
            </w:r>
            <w:r w:rsidRPr="009B7B09">
              <w:rPr>
                <w:rFonts w:ascii="Calibri" w:hAnsi="Calibri" w:eastAsia="Calibri" w:cs="Calibri"/>
              </w:rPr>
              <w:t xml:space="preserve"> compte </w:t>
            </w:r>
            <w:r w:rsidRPr="009B7B09">
              <w:rPr>
                <w:rFonts w:ascii="Calibri" w:hAnsi="Calibri" w:eastAsia="Calibri" w:cs="Calibri"/>
              </w:rPr>
              <w:t xml:space="preserve">dans les analyses coûts-bénéfices en matière de cybersécurité et dans la hiérarchisation des activités d’intervention et de reprise ?</w:t>
            </w:r>
          </w:p>
        </w:tc>
        <w:tc>
          <w:tcPr>
            <w:tcW w:w="5621"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1C66AB97" w14:textId="77777777">
            <w:pPr>
              <w:rPr>
                <w:rFonts w:ascii="Calibri" w:hAnsi="Calibri" w:eastAsia="Calibri" w:cs="Calibri"/>
                <w:b/>
                <w:bCs/>
              </w:rPr>
            </w:pPr>
            <w:r w:rsidRPr="009B7B09">
              <w:rPr>
                <w:rFonts w:ascii="Calibri" w:hAnsi="Calibri" w:eastAsia="Calibri" w:cs="Calibri"/>
                <w:b/>
                <w:bCs/>
              </w:rPr>
              <w:t xml:space="preserve"> </w:t>
            </w:r>
          </w:p>
        </w:tc>
      </w:tr>
      <w:tr w:rsidR="00C20BD5" w:rsidTr="009B7B09" w14:paraId="5ADB4C00" w14:textId="77777777">
        <w:trPr>
          <w:trHeight w:val="615"/>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575BC33" w14:textId="77777777">
            <w:pPr>
              <w:rPr>
                <w:rFonts w:ascii="Calibri" w:hAnsi="Calibri" w:eastAsia="Calibri" w:cs="Calibri"/>
              </w:rPr>
            </w:pPr>
            <w:r w:rsidRPr="009B7B09">
              <w:rPr>
                <w:rFonts w:ascii="Calibri" w:hAnsi="Calibri" w:eastAsia="Calibri" w:cs="Calibri"/>
              </w:rPr>
              <w:t xml:space="preserve">ID.RA-06 : Quelle est l’efficacité des plans d’urgence mis en place pour faire face aux risques anticipés ?</w:t>
            </w:r>
          </w:p>
        </w:tc>
        <w:tc>
          <w:tcPr>
            <w:tcW w:w="5621"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0C1EE2E" w14:textId="77777777">
            <w:pPr>
              <w:rPr>
                <w:rFonts w:ascii="Calibri" w:hAnsi="Calibri" w:eastAsia="Calibri" w:cs="Calibri"/>
                <w:b/>
                <w:bCs/>
              </w:rPr>
            </w:pPr>
            <w:r w:rsidRPr="009B7B09">
              <w:rPr>
                <w:rFonts w:ascii="Calibri" w:hAnsi="Calibri" w:eastAsia="Calibri" w:cs="Calibri"/>
                <w:b/>
                <w:bCs/>
              </w:rPr>
              <w:t xml:space="preserve"> </w:t>
            </w:r>
          </w:p>
        </w:tc>
      </w:tr>
      <w:tr w:rsidR="00C20BD5" w:rsidTr="009B7B09" w14:paraId="520879D2" w14:textId="77777777">
        <w:trPr>
          <w:trHeight w:val="93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9FF8E6B" w14:textId="77777777">
            <w:pPr>
              <w:rPr>
                <w:rFonts w:ascii="Calibri" w:hAnsi="Calibri" w:eastAsia="Calibri" w:cs="Calibri"/>
              </w:rPr>
            </w:pPr>
            <w:r w:rsidRPr="009B7B09">
              <w:rPr>
                <w:rFonts w:ascii="Calibri" w:hAnsi="Calibri" w:eastAsia="Calibri" w:cs="Calibri"/>
              </w:rPr>
              <w:t xml:space="preserve">ID.RA-09 : Comment l'authenticité et l'intégrité du matériel et des logiciels sont-elles évaluées avant leur acquisition et leur utilisation ?</w:t>
            </w:r>
          </w:p>
        </w:tc>
        <w:tc>
          <w:tcPr>
            <w:tcW w:w="5621"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C07605C" w14:textId="77777777">
            <w:pPr>
              <w:rPr>
                <w:rFonts w:ascii="Calibri" w:hAnsi="Calibri" w:eastAsia="Calibri" w:cs="Calibri"/>
                <w:b/>
                <w:bCs/>
              </w:rPr>
            </w:pPr>
            <w:r w:rsidRPr="009B7B09">
              <w:rPr>
                <w:rFonts w:ascii="Calibri" w:hAnsi="Calibri" w:eastAsia="Calibri" w:cs="Calibri"/>
                <w:b/>
                <w:bCs/>
              </w:rPr>
              <w:t xml:space="preserve"> </w:t>
            </w:r>
          </w:p>
        </w:tc>
      </w:tr>
    </w:tbl>
    <w:p w:rsidR="00C20BD5" w:rsidP="00C20BD5" w:rsidRDefault="00C20BD5" w14:paraId="2A36434F" w14:textId="77777777">
      <w:pPr>
        <w:spacing w:after="160"/>
        <w:ind w:start="360"/>
        <w:rPr>
          <w:rFonts w:ascii="Calibri" w:hAnsi="Calibri" w:eastAsia="Calibri" w:cs="Calibri"/>
          <w:b/>
          <w:bCs/>
          <w:sz w:val="24"/>
          <w:szCs w:val="24"/>
        </w:rPr>
      </w:pPr>
      <w:r w:rsidRPr="0D89F984">
        <w:rPr>
          <w:rFonts w:ascii="Calibri" w:hAnsi="Calibri" w:eastAsia="Calibri" w:cs="Calibri"/>
          <w:b/>
          <w:bCs/>
          <w:sz w:val="24"/>
          <w:szCs w:val="24"/>
        </w:rPr>
        <w:t xml:space="preserve"> </w:t>
      </w:r>
    </w:p>
    <w:tbl>
      <w:tblPr>
        <w:tblStyle w:val="TableGrid"/>
        <w:tblW w:w="0" w:type="auto"/>
        <w:tblLook w:val="04a0"/>
      </w:tblPr>
      <w:tblGrid>
        <w:gridCol w:w="3680"/>
        <w:gridCol w:w="5622"/>
      </w:tblGrid>
      <w:tr w:rsidR="00C20BD5" w:rsidTr="00D51FD4" w14:paraId="4B8DAA5C" w14:textId="77777777">
        <w:trPr>
          <w:trHeight w:val="315"/>
        </w:trPr>
        <w:tc>
          <w:tcPr>
            <w:tcW w:w="9302"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7EC0F541"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Amélioration (ID.IM)</w:t>
            </w:r>
          </w:p>
        </w:tc>
      </w:tr>
      <w:tr w:rsidR="00C20BD5" w:rsidTr="009B7B09" w14:paraId="77738A1B" w14:textId="77777777">
        <w:trPr>
          <w:trHeight w:val="1605"/>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14CD6D0E" w14:textId="77777777">
            <w:pPr>
              <w:rPr>
                <w:rFonts w:ascii="Calibri" w:hAnsi="Calibri" w:eastAsia="Calibri" w:cs="Calibri"/>
              </w:rPr>
            </w:pPr>
            <w:r w:rsidRPr="009B7B09">
              <w:rPr>
                <w:rFonts w:ascii="Calibri" w:hAnsi="Calibri" w:eastAsia="Calibri" w:cs="Calibri"/>
              </w:rPr>
              <w:t xml:space="preserve">ID.IM-04 : Dans quelle mesure les plans d'intervention et de reprise de l'organisation prennent-ils en compte les futurs incidents liés aux ransomwares ? À quelle fréquence les plans d'intervention et de reprise en cas de ransomware sont-ils testés ?</w:t>
            </w:r>
          </w:p>
        </w:tc>
        <w:tc>
          <w:tcPr>
            <w:tcW w:w="5622"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7DD7F90" w14:textId="77777777">
            <w:pPr>
              <w:rPr>
                <w:rFonts w:ascii="Calibri" w:hAnsi="Calibri" w:eastAsia="Calibri" w:cs="Calibri"/>
                <w:b/>
                <w:bCs/>
              </w:rPr>
            </w:pPr>
            <w:r w:rsidRPr="009B7B09">
              <w:rPr>
                <w:rFonts w:ascii="Calibri" w:hAnsi="Calibri" w:eastAsia="Calibri" w:cs="Calibri"/>
                <w:b/>
                <w:bCs/>
              </w:rPr>
              <w:t xml:space="preserve"> </w:t>
            </w:r>
          </w:p>
        </w:tc>
      </w:tr>
    </w:tbl>
    <w:p w:rsidRPr="009B7B09" w:rsidR="00C20BD5" w:rsidP="009B7B09" w:rsidRDefault="00C20BD5" w14:paraId="35F5164E" w14:textId="68028087">
      <w:pPr>
        <w:spacing w:after="160"/>
        <w:ind w:start="360"/>
        <w:rPr>
          <w:rFonts w:ascii="Calibri" w:hAnsi="Calibri" w:eastAsia="Calibri" w:cs="Calibri"/>
          <w:b/>
          <w:bCs/>
          <w:sz w:val="24"/>
          <w:szCs w:val="24"/>
        </w:rPr>
      </w:pPr>
      <w:r w:rsidRPr="0D89F984">
        <w:rPr>
          <w:rFonts w:ascii="Calibri" w:hAnsi="Calibri" w:eastAsia="Calibri" w:cs="Calibri"/>
          <w:b/>
          <w:bCs/>
          <w:sz w:val="24"/>
          <w:szCs w:val="24"/>
        </w:rPr>
        <w:t xml:space="preserve"> </w:t>
      </w:r>
    </w:p>
    <w:tbl>
      <w:tblPr>
        <w:tblStyle w:val="TableGrid"/>
        <w:tblW w:w="0" w:type="auto"/>
        <w:tblLook w:val="04a0"/>
      </w:tblPr>
      <w:tblGrid>
        <w:gridCol w:w="3680"/>
        <w:gridCol w:w="5660"/>
      </w:tblGrid>
      <w:tr w:rsidR="009B7B09" w:rsidTr="009B7B09" w14:paraId="1D075211"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Pr="0D89F984" w:rsidR="009B7B09" w:rsidP="009B7B09" w:rsidRDefault="009B7B09" w14:paraId="64F16D9F" w14:textId="3CE41FD5">
            <w:pPr>
              <w:rPr>
                <w:rFonts w:ascii="Calibri" w:hAnsi="Calibri" w:eastAsia="Calibri" w:cs="Calibri"/>
                <w:b/>
                <w:bCs/>
                <w:color w:val="000000" w:themeColor="text1"/>
                <w:sz w:val="24"/>
                <w:szCs w:val="24"/>
              </w:rPr>
            </w:pPr>
            <w:r w:rsidRPr="0D89F984">
              <w:rPr>
                <w:rFonts w:ascii="Aptos" w:hAnsi="Aptos" w:eastAsia="Aptos" w:cs="Aptos"/>
                <w:color w:val="0F4761"/>
                <w:sz w:val="28"/>
                <w:szCs w:val="28"/>
              </w:rPr>
              <w:t xml:space="preserve">Protection (PR)</w:t>
            </w:r>
          </w:p>
        </w:tc>
      </w:tr>
      <w:tr w:rsidR="00C20BD5" w:rsidTr="009B7B09" w14:paraId="4BE77FE8"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16656BDB"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Gestion des identités, authentification et contrôle d’accès (</w:t>
            </w:r>
            <w:r w:rsidRPr="0D89F984">
              <w:rPr>
                <w:rFonts w:ascii="Calibri" w:hAnsi="Calibri" w:eastAsia="Calibri" w:cs="Calibri"/>
                <w:b/>
                <w:bCs/>
                <w:color w:val="000000" w:themeColor="text1"/>
                <w:sz w:val="24"/>
                <w:szCs w:val="24"/>
              </w:rPr>
              <w:t xml:space="preserve">PR.AA</w:t>
            </w:r>
            <w:r w:rsidRPr="0D89F984">
              <w:rPr>
                <w:rFonts w:ascii="Calibri" w:hAnsi="Calibri" w:eastAsia="Calibri" w:cs="Calibri"/>
                <w:b/>
                <w:bCs/>
                <w:color w:val="000000" w:themeColor="text1"/>
                <w:sz w:val="24"/>
                <w:szCs w:val="24"/>
              </w:rPr>
              <w:t xml:space="preserve">)</w:t>
            </w:r>
          </w:p>
        </w:tc>
      </w:tr>
      <w:tr w:rsidR="00C20BD5" w:rsidTr="009B7B09" w14:paraId="4228C335"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0B22CED6" w14:textId="77777777">
            <w:pPr>
              <w:rPr>
                <w:rFonts w:ascii="Calibri" w:hAnsi="Calibri" w:eastAsia="Calibri" w:cs="Calibri"/>
              </w:rPr>
            </w:pPr>
            <w:r w:rsidRPr="009B7B09">
              <w:rPr>
                <w:rFonts w:ascii="Calibri" w:hAnsi="Calibri" w:eastAsia="Calibri" w:cs="Calibri"/>
              </w:rPr>
              <w:t xml:space="preserve">PR.</w:t>
            </w:r>
            <w:r w:rsidRPr="009B7B09">
              <w:rPr>
                <w:rFonts w:ascii="Calibri" w:hAnsi="Calibri" w:eastAsia="Calibri" w:cs="Calibri"/>
              </w:rPr>
              <w:t xml:space="preserve">AA-01 : Quel est le niveau de robustesse des pratiques de gestion des identifiants de l'organisation, notamment en ce qui concerne les types d'identifiants utilisés et la manière dont ceux-ci sont délivrés, gérés, révoqués et récupérés ?</w:t>
            </w:r>
          </w:p>
        </w:tc>
        <w:tc>
          <w:tcPr>
            <w:tcW w:w="566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51659C44" w14:textId="77777777">
            <w:pPr>
              <w:rPr>
                <w:rFonts w:ascii="Calibri" w:hAnsi="Calibri" w:eastAsia="Calibri" w:cs="Calibri"/>
              </w:rPr>
            </w:pPr>
            <w:r w:rsidRPr="009B7B09">
              <w:rPr>
                <w:rFonts w:ascii="Calibri" w:hAnsi="Calibri" w:eastAsia="Calibri" w:cs="Calibri"/>
              </w:rPr>
              <w:t xml:space="preserve"> </w:t>
            </w:r>
          </w:p>
        </w:tc>
      </w:tr>
      <w:tr w:rsidR="00C20BD5" w:rsidTr="009B7B09" w14:paraId="15875696"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0D58E50" w14:textId="77777777">
            <w:pPr>
              <w:rPr>
                <w:rFonts w:ascii="Calibri" w:hAnsi="Calibri" w:eastAsia="Calibri" w:cs="Calibri"/>
              </w:rPr>
            </w:pPr>
            <w:r w:rsidRPr="009B7B09">
              <w:rPr>
                <w:rFonts w:ascii="Calibri" w:hAnsi="Calibri" w:eastAsia="Calibri" w:cs="Calibri"/>
              </w:rPr>
              <w:t xml:space="preserve">PR.</w:t>
            </w:r>
            <w:r w:rsidRPr="009B7B09">
              <w:rPr>
                <w:rFonts w:ascii="Calibri" w:hAnsi="Calibri" w:eastAsia="Calibri" w:cs="Calibri"/>
              </w:rPr>
              <w:t xml:space="preserve">AA-03 : Quel est le niveau de robustesse des méthodes d’authentification de l’organisation en termes de résistance au phishing ? Quel est le niveau de robustesse des implémentations de l’architecture « zero trust » de l’organisation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0BC16689" w14:textId="77777777">
            <w:pPr>
              <w:rPr>
                <w:rFonts w:ascii="Calibri" w:hAnsi="Calibri" w:eastAsia="Calibri" w:cs="Calibri"/>
              </w:rPr>
            </w:pPr>
            <w:r w:rsidRPr="009B7B09">
              <w:rPr>
                <w:rFonts w:ascii="Calibri" w:hAnsi="Calibri" w:eastAsia="Calibri" w:cs="Calibri"/>
              </w:rPr>
              <w:t xml:space="preserve"> </w:t>
            </w:r>
          </w:p>
        </w:tc>
      </w:tr>
      <w:tr w:rsidR="00C20BD5" w:rsidTr="009B7B09" w14:paraId="1107A5ED"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0411708B" w14:textId="77777777">
            <w:pPr>
              <w:rPr>
                <w:rFonts w:ascii="Calibri" w:hAnsi="Calibri" w:eastAsia="Calibri" w:cs="Calibri"/>
              </w:rPr>
            </w:pPr>
            <w:r w:rsidRPr="009B7B09">
              <w:rPr>
                <w:rFonts w:ascii="Calibri" w:hAnsi="Calibri" w:eastAsia="Calibri" w:cs="Calibri"/>
              </w:rPr>
              <w:lastRenderedPageBreak/>
            </w:r>
            <w:r w:rsidRPr="009B7B09">
              <w:rPr>
                <w:rFonts w:ascii="Calibri" w:hAnsi="Calibri" w:eastAsia="Calibri" w:cs="Calibri"/>
              </w:rPr>
              <w:t xml:space="preserve">PR.</w:t>
            </w:r>
            <w:r w:rsidRPr="009B7B09">
              <w:rPr>
                <w:rFonts w:ascii="Calibri" w:hAnsi="Calibri" w:eastAsia="Calibri" w:cs="Calibri"/>
              </w:rPr>
              <w:t xml:space="preserve">AA-05 : Dans quelle mesure l'organisation parvient-elle à empêcher la compromission des identifiants des utilisateurs et à restreindre les accès privilégiés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C1732E1" w14:textId="77777777">
            <w:pPr>
              <w:rPr>
                <w:rFonts w:ascii="Calibri" w:hAnsi="Calibri" w:eastAsia="Calibri" w:cs="Calibri"/>
              </w:rPr>
            </w:pPr>
            <w:r w:rsidRPr="009B7B09">
              <w:rPr>
                <w:rFonts w:ascii="Calibri" w:hAnsi="Calibri" w:eastAsia="Calibri" w:cs="Calibri"/>
              </w:rPr>
              <w:t xml:space="preserve"> </w:t>
            </w:r>
          </w:p>
        </w:tc>
      </w:tr>
      <w:tr w:rsidR="00C20BD5" w:rsidTr="009B7B09" w14:paraId="07B4FAE5"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D7533CF" w14:textId="77777777">
            <w:pPr>
              <w:rPr>
                <w:rFonts w:ascii="Calibri" w:hAnsi="Calibri" w:eastAsia="Calibri" w:cs="Calibri"/>
              </w:rPr>
            </w:pPr>
            <w:r w:rsidRPr="009B7B09">
              <w:rPr>
                <w:rFonts w:ascii="Calibri" w:hAnsi="Calibri" w:eastAsia="Calibri" w:cs="Calibri"/>
              </w:rPr>
              <w:t xml:space="preserve">PR.</w:t>
            </w:r>
            <w:r w:rsidRPr="009B7B09">
              <w:rPr>
                <w:rFonts w:ascii="Calibri" w:hAnsi="Calibri" w:eastAsia="Calibri" w:cs="Calibri"/>
              </w:rPr>
              <w:t xml:space="preserve">AA-06 : Dans quelle mesure les mesures d'accès physique mises en place par l'organisation sont-elles efficaces contre les attaques internes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4518DAD"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4509DCE3" w14:textId="77777777">
      <w:pPr>
        <w:spacing w:after="160"/>
        <w:rPr>
          <w:rFonts w:ascii="Calibri" w:hAnsi="Calibri" w:eastAsia="Calibri" w:cs="Calibri"/>
          <w:sz w:val="24"/>
          <w:szCs w:val="24"/>
        </w:rPr>
      </w:pPr>
      <w:r w:rsidRPr="0D89F984">
        <w:rPr>
          <w:rFonts w:ascii="Calibri" w:hAnsi="Calibri" w:eastAsia="Calibri" w:cs="Calibri"/>
          <w:sz w:val="24"/>
          <w:szCs w:val="24"/>
        </w:rPr>
        <w:t xml:space="preserve"> </w:t>
      </w:r>
    </w:p>
    <w:tbl>
      <w:tblPr>
        <w:tblStyle w:val="TableGrid"/>
        <w:tblW w:w="0" w:type="auto"/>
        <w:tblLook w:val="04a0"/>
      </w:tblPr>
      <w:tblGrid>
        <w:gridCol w:w="3680"/>
        <w:gridCol w:w="5660"/>
      </w:tblGrid>
      <w:tr w:rsidR="00C20BD5" w:rsidTr="009B7B09" w14:paraId="0F73AD10"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266BC510"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Sensibilisation et formation (PR.AT)</w:t>
            </w:r>
          </w:p>
        </w:tc>
      </w:tr>
      <w:tr w:rsidR="00C20BD5" w:rsidTr="009B7B09" w14:paraId="4D7EF68C"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3C305C5" w14:textId="77777777">
            <w:pPr>
              <w:rPr>
                <w:rFonts w:ascii="Calibri" w:hAnsi="Calibri" w:eastAsia="Calibri" w:cs="Calibri"/>
              </w:rPr>
            </w:pPr>
            <w:r w:rsidRPr="009B7B09">
              <w:rPr>
                <w:rFonts w:ascii="Calibri" w:hAnsi="Calibri" w:eastAsia="Calibri" w:cs="Calibri"/>
              </w:rPr>
              <w:t xml:space="preserve">PR.AT-01 : Dans quelle mesure les pratiques de formation à la sécurité mises en place par l'organisation permettent-elles de réduire la fréquence des comportements à risque chez les utilisateurs ?</w:t>
            </w:r>
          </w:p>
        </w:tc>
        <w:tc>
          <w:tcPr>
            <w:tcW w:w="566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BC130EE"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1AC53BC4" w14:textId="77777777">
      <w:pPr>
        <w:spacing w:after="160"/>
        <w:rPr>
          <w:rFonts w:ascii="Calibri" w:hAnsi="Calibri" w:eastAsia="Calibri" w:cs="Calibri"/>
          <w:sz w:val="24"/>
          <w:szCs w:val="24"/>
        </w:rPr>
      </w:pPr>
      <w:r w:rsidRPr="0D89F984">
        <w:rPr>
          <w:rFonts w:ascii="Calibri" w:hAnsi="Calibri" w:eastAsia="Calibri" w:cs="Calibri"/>
          <w:sz w:val="24"/>
          <w:szCs w:val="24"/>
        </w:rPr>
        <w:t xml:space="preserve"> </w:t>
      </w:r>
    </w:p>
    <w:tbl>
      <w:tblPr>
        <w:tblStyle w:val="TableGrid"/>
        <w:tblW w:w="0" w:type="auto"/>
        <w:tblLook w:val="04a0"/>
      </w:tblPr>
      <w:tblGrid>
        <w:gridCol w:w="3680"/>
        <w:gridCol w:w="5660"/>
      </w:tblGrid>
      <w:tr w:rsidR="00C20BD5" w:rsidTr="009B7B09" w14:paraId="62EC8F2F"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1B929F0E"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Sécurité des données (PR.DS)</w:t>
            </w:r>
          </w:p>
        </w:tc>
      </w:tr>
      <w:tr w:rsidR="00C20BD5" w:rsidTr="009B7B09" w14:paraId="1826F867"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83DF9A2" w14:textId="77777777">
            <w:pPr>
              <w:rPr>
                <w:rFonts w:ascii="Calibri" w:hAnsi="Calibri" w:eastAsia="Calibri" w:cs="Calibri"/>
              </w:rPr>
            </w:pPr>
            <w:r w:rsidRPr="009B7B09">
              <w:rPr>
                <w:rFonts w:ascii="Calibri" w:hAnsi="Calibri" w:eastAsia="Calibri" w:cs="Calibri"/>
              </w:rPr>
              <w:t xml:space="preserve">PR.DS-11 : Dans quelle mesure les sauvegardes régulières sont-elles assurées de manière efficace ? À quelle fréquence ces sauvegardes sont-elles testées ?</w:t>
            </w:r>
          </w:p>
        </w:tc>
        <w:tc>
          <w:tcPr>
            <w:tcW w:w="566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C9E837B"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2A143E7E" w14:textId="77777777">
      <w:pPr>
        <w:spacing w:after="160"/>
        <w:rPr>
          <w:rFonts w:ascii="Calibri" w:hAnsi="Calibri" w:eastAsia="Calibri" w:cs="Calibri"/>
          <w:sz w:val="24"/>
          <w:szCs w:val="24"/>
        </w:rPr>
      </w:pPr>
      <w:r w:rsidRPr="0D89F984">
        <w:rPr>
          <w:rFonts w:ascii="Calibri" w:hAnsi="Calibri" w:eastAsia="Calibri" w:cs="Calibri"/>
          <w:sz w:val="24"/>
          <w:szCs w:val="24"/>
        </w:rPr>
        <w:t xml:space="preserve"> </w:t>
      </w:r>
    </w:p>
    <w:tbl>
      <w:tblPr>
        <w:tblStyle w:val="TableGrid"/>
        <w:tblW w:w="0" w:type="auto"/>
        <w:tblLook w:val="04a0"/>
      </w:tblPr>
      <w:tblGrid>
        <w:gridCol w:w="3680"/>
        <w:gridCol w:w="5660"/>
      </w:tblGrid>
      <w:tr w:rsidR="00C20BD5" w:rsidTr="009B7B09" w14:paraId="6640B66D"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65AE2EA7"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Sécurité des plateformes (PR.PS)</w:t>
            </w:r>
          </w:p>
        </w:tc>
      </w:tr>
      <w:tr w:rsidR="00C20BD5" w:rsidTr="009B7B09" w14:paraId="6D293284"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5BA353CE" w14:textId="77777777">
            <w:pPr>
              <w:rPr>
                <w:rFonts w:ascii="Calibri" w:hAnsi="Calibri" w:eastAsia="Calibri" w:cs="Calibri"/>
              </w:rPr>
            </w:pPr>
            <w:r w:rsidRPr="009B7B09">
              <w:rPr>
                <w:rFonts w:ascii="Calibri" w:hAnsi="Calibri" w:eastAsia="Calibri" w:cs="Calibri"/>
              </w:rPr>
              <w:t xml:space="preserve">PR.PS-01 : Dans quelle mesure les pratiques de gestion de la configuration de l'organisation permettent-elles de réduire la prévalence des vulnérabilités exploitables ?</w:t>
            </w:r>
          </w:p>
        </w:tc>
        <w:tc>
          <w:tcPr>
            <w:tcW w:w="566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3D2E85E" w14:textId="77777777">
            <w:pPr>
              <w:rPr>
                <w:rFonts w:ascii="Calibri" w:hAnsi="Calibri" w:eastAsia="Calibri" w:cs="Calibri"/>
              </w:rPr>
            </w:pPr>
            <w:r w:rsidRPr="009B7B09">
              <w:rPr>
                <w:rFonts w:ascii="Calibri" w:hAnsi="Calibri" w:eastAsia="Calibri" w:cs="Calibri"/>
              </w:rPr>
              <w:t xml:space="preserve"> </w:t>
            </w:r>
          </w:p>
        </w:tc>
      </w:tr>
      <w:tr w:rsidR="00C20BD5" w:rsidTr="009B7B09" w14:paraId="3C7FFC9C"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083E005" w14:textId="77777777">
            <w:pPr>
              <w:rPr>
                <w:rFonts w:ascii="Calibri" w:hAnsi="Calibri" w:eastAsia="Calibri" w:cs="Calibri"/>
              </w:rPr>
            </w:pPr>
            <w:r w:rsidRPr="009B7B09">
              <w:rPr>
                <w:rFonts w:ascii="Calibri" w:hAnsi="Calibri" w:eastAsia="Calibri" w:cs="Calibri"/>
              </w:rPr>
              <w:t xml:space="preserve">PR.PS-02 : Dans quels délais l'organisation remplace-t-elle les logiciels qui ne sont plus pris en charge ? Dans quels délais l'organisation installe-t-elle les mises à jour logicielles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E361993" w14:textId="77777777">
            <w:pPr>
              <w:rPr>
                <w:rFonts w:ascii="Calibri" w:hAnsi="Calibri" w:eastAsia="Calibri" w:cs="Calibri"/>
              </w:rPr>
            </w:pPr>
            <w:r w:rsidRPr="009B7B09">
              <w:rPr>
                <w:rFonts w:ascii="Calibri" w:hAnsi="Calibri" w:eastAsia="Calibri" w:cs="Calibri"/>
              </w:rPr>
              <w:t xml:space="preserve"> </w:t>
            </w:r>
          </w:p>
        </w:tc>
      </w:tr>
      <w:tr w:rsidR="00C20BD5" w:rsidTr="009B7B09" w14:paraId="727E1C0B"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150ACF35" w14:textId="77777777">
            <w:pPr>
              <w:rPr>
                <w:rFonts w:ascii="Calibri" w:hAnsi="Calibri" w:eastAsia="Calibri" w:cs="Calibri"/>
              </w:rPr>
            </w:pPr>
            <w:r w:rsidRPr="009B7B09">
              <w:rPr>
                <w:rFonts w:ascii="Calibri" w:hAnsi="Calibri" w:eastAsia="Calibri" w:cs="Calibri"/>
              </w:rPr>
              <w:t xml:space="preserve">PR.PS-04 : Dans quelle mesure </w:t>
            </w:r>
            <w:r w:rsidRPr="009B7B09">
              <w:rPr>
                <w:rFonts w:ascii="Calibri" w:hAnsi="Calibri" w:eastAsia="Calibri" w:cs="Calibri"/>
              </w:rPr>
              <w:t xml:space="preserve">les données d'</w:t>
            </w:r>
            <w:r w:rsidRPr="009B7B09">
              <w:rPr>
                <w:rFonts w:ascii="Calibri" w:hAnsi="Calibri" w:eastAsia="Calibri" w:cs="Calibri"/>
              </w:rPr>
              <w:lastRenderedPageBreak/>
            </w:r>
            <w:r w:rsidRPr="009B7B09">
              <w:rPr>
                <w:rFonts w:ascii="Calibri" w:hAnsi="Calibri" w:eastAsia="Calibri" w:cs="Calibri"/>
              </w:rPr>
              <w:t xml:space="preserve"> s</w:t>
            </w:r>
            <w:r w:rsidRPr="009B7B09">
              <w:rPr>
                <w:rFonts w:ascii="Calibri" w:hAnsi="Calibri" w:eastAsia="Calibri" w:cs="Calibri"/>
              </w:rPr>
              <w:t xml:space="preserve"> issues des audits et des journaux de l'organisation sont-elles facilement accessibles </w:t>
            </w:r>
            <w:r w:rsidRPr="009B7B09">
              <w:rPr>
                <w:rFonts w:ascii="Calibri" w:hAnsi="Calibri" w:eastAsia="Calibri" w:cs="Calibri"/>
              </w:rPr>
              <w:t xml:space="preserve">pour la détection proactive des anomalies et les activités d'analyse forensic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5ABBD242" w14:textId="77777777">
            <w:pPr>
              <w:rPr>
                <w:rFonts w:ascii="Calibri" w:hAnsi="Calibri" w:eastAsia="Calibri" w:cs="Calibri"/>
              </w:rPr>
            </w:pPr>
            <w:r w:rsidRPr="009B7B09">
              <w:rPr>
                <w:rFonts w:ascii="Calibri" w:hAnsi="Calibri" w:eastAsia="Calibri" w:cs="Calibri"/>
              </w:rPr>
              <w:lastRenderedPageBreak/>
            </w:r>
            <w:r w:rsidRPr="009B7B09">
              <w:rPr>
                <w:rFonts w:ascii="Calibri" w:hAnsi="Calibri" w:eastAsia="Calibri" w:cs="Calibri"/>
              </w:rPr>
              <w:t xml:space="preserve"> </w:t>
            </w:r>
          </w:p>
        </w:tc>
      </w:tr>
      <w:tr w:rsidR="00C20BD5" w:rsidTr="009B7B09" w14:paraId="407E4181"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B06CBAD" w14:textId="77777777">
            <w:pPr>
              <w:rPr>
                <w:rFonts w:ascii="Calibri" w:hAnsi="Calibri" w:eastAsia="Calibri" w:cs="Calibri"/>
              </w:rPr>
            </w:pPr>
            <w:r w:rsidRPr="009B7B09">
              <w:rPr>
                <w:rFonts w:ascii="Calibri" w:hAnsi="Calibri" w:eastAsia="Calibri" w:cs="Calibri"/>
              </w:rPr>
              <w:t xml:space="preserve">PR.PS-05 : Quelle est l'efficacité des contrôles mis en place par l'organisation pour empêcher l'installation et l'exécution de logiciels non autorisés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EC0AB72"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46A3CCE7" w14:textId="77777777">
      <w:pPr>
        <w:spacing w:after="160"/>
        <w:rPr>
          <w:rFonts w:ascii="Calibri" w:hAnsi="Calibri" w:eastAsia="Calibri" w:cs="Calibri"/>
          <w:b/>
          <w:bCs/>
          <w:sz w:val="24"/>
          <w:szCs w:val="24"/>
        </w:rPr>
      </w:pPr>
      <w:r w:rsidRPr="0D89F984">
        <w:rPr>
          <w:rFonts w:ascii="Calibri" w:hAnsi="Calibri" w:eastAsia="Calibri" w:cs="Calibri"/>
          <w:b/>
          <w:bCs/>
          <w:sz w:val="24"/>
          <w:szCs w:val="24"/>
        </w:rPr>
        <w:t xml:space="preserve"> </w:t>
      </w:r>
    </w:p>
    <w:tbl>
      <w:tblPr>
        <w:tblStyle w:val="TableGrid"/>
        <w:tblW w:w="0" w:type="auto"/>
        <w:tblLook w:val="04a0"/>
      </w:tblPr>
      <w:tblGrid>
        <w:gridCol w:w="3680"/>
        <w:gridCol w:w="5660"/>
      </w:tblGrid>
      <w:tr w:rsidR="00C20BD5" w:rsidTr="009B7B09" w14:paraId="1D85FF74"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14F887FF"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Résilience de l’infrastructure technologique (PR.IR)</w:t>
            </w:r>
          </w:p>
        </w:tc>
      </w:tr>
      <w:tr w:rsidR="00C20BD5" w:rsidTr="009B7B09" w14:paraId="3B53E926"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8A5D95C" w14:textId="77777777">
            <w:pPr>
              <w:rPr>
                <w:rFonts w:ascii="Calibri" w:hAnsi="Calibri" w:eastAsia="Calibri" w:cs="Calibri"/>
              </w:rPr>
            </w:pPr>
            <w:r w:rsidRPr="009B7B09">
              <w:rPr>
                <w:rFonts w:ascii="Calibri" w:hAnsi="Calibri" w:eastAsia="Calibri" w:cs="Calibri"/>
              </w:rPr>
              <w:t xml:space="preserve">PR.IR-01 : Quelle est l'efficacité des contrôles mis en place par l'organisation pour protéger les connexions réseau contre tout accès et toute utilisation logiques non autorisés ?</w:t>
            </w:r>
          </w:p>
        </w:tc>
        <w:tc>
          <w:tcPr>
            <w:tcW w:w="566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D907E8E" w14:textId="77777777">
            <w:pPr>
              <w:rPr>
                <w:rFonts w:ascii="Calibri" w:hAnsi="Calibri" w:eastAsia="Calibri" w:cs="Calibri"/>
              </w:rPr>
            </w:pPr>
            <w:r w:rsidRPr="009B7B09">
              <w:rPr>
                <w:rFonts w:ascii="Calibri" w:hAnsi="Calibri" w:eastAsia="Calibri" w:cs="Calibri"/>
              </w:rPr>
              <w:t xml:space="preserve"> </w:t>
            </w:r>
          </w:p>
        </w:tc>
      </w:tr>
    </w:tbl>
    <w:p w:rsidRPr="009B7B09" w:rsidR="00C20BD5" w:rsidP="009B7B09" w:rsidRDefault="00C20BD5" w14:paraId="10373DF2" w14:textId="5F715614">
      <w:pPr>
        <w:spacing w:after="160"/>
        <w:rPr>
          <w:rFonts w:ascii="Calibri" w:hAnsi="Calibri" w:eastAsia="Calibri" w:cs="Calibri"/>
          <w:b/>
          <w:bCs/>
          <w:sz w:val="24"/>
          <w:szCs w:val="24"/>
        </w:rPr>
      </w:pPr>
      <w:r w:rsidRPr="0D89F984">
        <w:rPr>
          <w:rFonts w:ascii="Calibri" w:hAnsi="Calibri" w:eastAsia="Calibri" w:cs="Calibri"/>
          <w:b/>
          <w:bCs/>
          <w:sz w:val="24"/>
          <w:szCs w:val="24"/>
        </w:rPr>
        <w:t xml:space="preserve"> </w:t>
      </w:r>
    </w:p>
    <w:tbl>
      <w:tblPr>
        <w:tblStyle w:val="TableGrid"/>
        <w:tblW w:w="0" w:type="auto"/>
        <w:tblLook w:val="04a0"/>
      </w:tblPr>
      <w:tblGrid>
        <w:gridCol w:w="3680"/>
        <w:gridCol w:w="5660"/>
      </w:tblGrid>
      <w:tr w:rsidR="009B7B09" w:rsidTr="009B7B09" w14:paraId="70CDA81A"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Pr="0D89F984" w:rsidR="009B7B09" w:rsidP="009B7B09" w:rsidRDefault="009B7B09" w14:paraId="15A4DD62" w14:textId="1CB6F3CB">
            <w:pPr>
              <w:rPr>
                <w:rFonts w:ascii="Calibri" w:hAnsi="Calibri" w:eastAsia="Calibri" w:cs="Calibri"/>
                <w:b/>
                <w:bCs/>
                <w:color w:val="000000" w:themeColor="text1"/>
                <w:sz w:val="24"/>
                <w:szCs w:val="24"/>
              </w:rPr>
            </w:pPr>
            <w:r w:rsidRPr="0D89F984">
              <w:rPr>
                <w:rFonts w:ascii="Aptos" w:hAnsi="Aptos" w:eastAsia="Aptos" w:cs="Aptos"/>
                <w:color w:val="0F4761"/>
                <w:sz w:val="28"/>
                <w:szCs w:val="28"/>
              </w:rPr>
              <w:t xml:space="preserve">Détection (DE)</w:t>
            </w:r>
          </w:p>
        </w:tc>
      </w:tr>
      <w:tr w:rsidR="00C20BD5" w:rsidTr="009B7B09" w14:paraId="4684732C"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32501D65"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Surveillance continue (DE.CM)</w:t>
            </w:r>
          </w:p>
        </w:tc>
      </w:tr>
      <w:tr w:rsidR="00C20BD5" w:rsidTr="009B7B09" w14:paraId="06255595"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24343C3" w14:textId="77777777">
            <w:pPr>
              <w:rPr>
                <w:rFonts w:ascii="Calibri" w:hAnsi="Calibri" w:eastAsia="Calibri" w:cs="Calibri"/>
              </w:rPr>
            </w:pPr>
            <w:r w:rsidRPr="009B7B09">
              <w:rPr>
                <w:rFonts w:ascii="Calibri" w:hAnsi="Calibri" w:eastAsia="Calibri" w:cs="Calibri"/>
              </w:rPr>
              <w:t xml:space="preserve">DE.CM-01 : Dans quelle mesure la surveillance du réseau de l'organisation permet-elle de détecter les attaques par ransomware à un stade précoce de leur cycle de vie ?</w:t>
            </w:r>
          </w:p>
        </w:tc>
        <w:tc>
          <w:tcPr>
            <w:tcW w:w="566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98B7571" w14:textId="77777777">
            <w:pPr>
              <w:rPr>
                <w:rFonts w:ascii="Calibri" w:hAnsi="Calibri" w:eastAsia="Calibri" w:cs="Calibri"/>
              </w:rPr>
            </w:pPr>
            <w:r w:rsidRPr="009B7B09">
              <w:rPr>
                <w:rFonts w:ascii="Calibri" w:hAnsi="Calibri" w:eastAsia="Calibri" w:cs="Calibri"/>
              </w:rPr>
              <w:t xml:space="preserve"> </w:t>
            </w:r>
          </w:p>
        </w:tc>
      </w:tr>
      <w:tr w:rsidR="00C20BD5" w:rsidTr="009B7B09" w14:paraId="300EACB0"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150ED53" w14:textId="77777777">
            <w:pPr>
              <w:rPr>
                <w:rFonts w:ascii="Calibri" w:hAnsi="Calibri" w:eastAsia="Calibri" w:cs="Calibri"/>
              </w:rPr>
            </w:pPr>
            <w:r w:rsidRPr="009B7B09">
              <w:rPr>
                <w:rFonts w:ascii="Calibri" w:hAnsi="Calibri" w:eastAsia="Calibri" w:cs="Calibri"/>
              </w:rPr>
              <w:t xml:space="preserve">DE.CM-03 : Dans quelle mesure la surveillance des activités du personnel mise en place par l'organisation permet-elle de détecter les menaces internes et les pratiques non sécurisées du personnel afin de prévenir les incidents liés aux rançongiciels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8AD6BD4" w14:textId="77777777">
            <w:pPr>
              <w:rPr>
                <w:rFonts w:ascii="Calibri" w:hAnsi="Calibri" w:eastAsia="Calibri" w:cs="Calibri"/>
              </w:rPr>
            </w:pPr>
            <w:r w:rsidRPr="009B7B09">
              <w:rPr>
                <w:rFonts w:ascii="Calibri" w:hAnsi="Calibri" w:eastAsia="Calibri" w:cs="Calibri"/>
              </w:rPr>
              <w:t xml:space="preserve"> </w:t>
            </w:r>
          </w:p>
        </w:tc>
      </w:tr>
      <w:tr w:rsidR="00C20BD5" w:rsidTr="009B7B09" w14:paraId="2599979C"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E039B67" w14:textId="77777777">
            <w:pPr>
              <w:rPr>
                <w:rFonts w:ascii="Calibri" w:hAnsi="Calibri" w:eastAsia="Calibri" w:cs="Calibri"/>
              </w:rPr>
            </w:pPr>
            <w:r w:rsidRPr="009B7B09">
              <w:rPr>
                <w:rFonts w:ascii="Calibri" w:hAnsi="Calibri" w:eastAsia="Calibri" w:cs="Calibri"/>
              </w:rPr>
              <w:t xml:space="preserve">DE.CM-06 : Dans quelle mesure la surveillance des activités des prestataires de services externes mise en place par l'organisation permet-elle de détecter les vulnérabilités exploitables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B6D927D" w14:textId="77777777">
            <w:pPr>
              <w:rPr>
                <w:rFonts w:ascii="Calibri" w:hAnsi="Calibri" w:eastAsia="Calibri" w:cs="Calibri"/>
              </w:rPr>
            </w:pPr>
            <w:r w:rsidRPr="009B7B09">
              <w:rPr>
                <w:rFonts w:ascii="Calibri" w:hAnsi="Calibri" w:eastAsia="Calibri" w:cs="Calibri"/>
              </w:rPr>
              <w:t xml:space="preserve"> </w:t>
            </w:r>
          </w:p>
        </w:tc>
      </w:tr>
      <w:tr w:rsidR="00C20BD5" w:rsidTr="009B7B09" w14:paraId="07EF632C"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1059F91E" w14:textId="77777777">
            <w:pPr>
              <w:rPr>
                <w:rFonts w:ascii="Calibri" w:hAnsi="Calibri" w:eastAsia="Calibri" w:cs="Calibri"/>
              </w:rPr>
            </w:pPr>
            <w:r w:rsidRPr="009B7B09">
              <w:rPr>
                <w:rFonts w:ascii="Calibri" w:hAnsi="Calibri" w:eastAsia="Calibri" w:cs="Calibri"/>
              </w:rPr>
              <w:t xml:space="preserve">DE.CM-09 : Dans quelle mesure la </w:t>
            </w:r>
            <w:r w:rsidRPr="009B7B09">
              <w:rPr>
                <w:rFonts w:ascii="Calibri" w:hAnsi="Calibri" w:eastAsia="Calibri" w:cs="Calibri"/>
              </w:rPr>
              <w:t xml:space="preserve">surveillance </w:t>
            </w:r>
            <w:r w:rsidRPr="009B7B09">
              <w:rPr>
                <w:rFonts w:ascii="Calibri" w:hAnsi="Calibri" w:eastAsia="Calibri" w:cs="Calibri"/>
              </w:rPr>
              <w:t xml:space="preserve">par l'organisation </w:t>
            </w:r>
            <w:r w:rsidRPr="009B7B09">
              <w:rPr>
                <w:rFonts w:ascii="Calibri" w:hAnsi="Calibri" w:eastAsia="Calibri" w:cs="Calibri"/>
              </w:rPr>
              <w:t xml:space="preserve">du matériel et des logiciels informatiques, des environnements d'exécution et de </w:t>
            </w:r>
            <w:r w:rsidRPr="009B7B09">
              <w:rPr>
                <w:rFonts w:ascii="Calibri" w:hAnsi="Calibri" w:eastAsia="Calibri" w:cs="Calibri"/>
              </w:rPr>
              <w:t xml:space="preserve">l'</w:t>
            </w:r>
            <w:r w:rsidRPr="009B7B09">
              <w:rPr>
                <w:rFonts w:ascii="Calibri" w:hAnsi="Calibri" w:eastAsia="Calibri" w:cs="Calibri"/>
              </w:rPr>
              <w:lastRenderedPageBreak/>
            </w:r>
            <w:r w:rsidRPr="009B7B09">
              <w:rPr>
                <w:rFonts w:ascii="Calibri" w:hAnsi="Calibri" w:eastAsia="Calibri" w:cs="Calibri"/>
              </w:rPr>
              <w:t xml:space="preserve"> </w:t>
            </w:r>
            <w:r w:rsidRPr="009B7B09">
              <w:rPr>
                <w:rFonts w:ascii="Calibri" w:hAnsi="Calibri" w:eastAsia="Calibri" w:cs="Calibri"/>
              </w:rPr>
              <w:t xml:space="preserve">des données </w:t>
            </w:r>
            <w:r w:rsidRPr="009B7B09">
              <w:rPr>
                <w:rFonts w:ascii="Calibri" w:hAnsi="Calibri" w:eastAsia="Calibri" w:cs="Calibri"/>
              </w:rPr>
              <w:t xml:space="preserve">permet-elle </w:t>
            </w:r>
            <w:r w:rsidRPr="009B7B09">
              <w:rPr>
                <w:rFonts w:ascii="Calibri" w:hAnsi="Calibri" w:eastAsia="Calibri" w:cs="Calibri"/>
              </w:rPr>
              <w:t xml:space="preserve">de détecter les ransomwares avant leur exécution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6B6A546" w14:textId="77777777">
            <w:pPr>
              <w:rPr>
                <w:rFonts w:ascii="Calibri" w:hAnsi="Calibri" w:eastAsia="Calibri" w:cs="Calibri"/>
              </w:rPr>
            </w:pPr>
            <w:r w:rsidRPr="009B7B09">
              <w:rPr>
                <w:rFonts w:ascii="Calibri" w:hAnsi="Calibri" w:eastAsia="Calibri" w:cs="Calibri"/>
              </w:rPr>
              <w:lastRenderedPageBreak/>
            </w:r>
            <w:r w:rsidRPr="009B7B09">
              <w:rPr>
                <w:rFonts w:ascii="Calibri" w:hAnsi="Calibri" w:eastAsia="Calibri" w:cs="Calibri"/>
              </w:rPr>
              <w:t xml:space="preserve"> </w:t>
            </w:r>
          </w:p>
        </w:tc>
      </w:tr>
    </w:tbl>
    <w:p w:rsidR="00C20BD5" w:rsidP="00C20BD5" w:rsidRDefault="00C20BD5" w14:paraId="05BC4250" w14:textId="77777777">
      <w:pPr>
        <w:spacing w:after="160"/>
        <w:rPr>
          <w:rFonts w:ascii="Calibri" w:hAnsi="Calibri" w:eastAsia="Calibri" w:cs="Calibri"/>
          <w:sz w:val="24"/>
          <w:szCs w:val="24"/>
        </w:rPr>
      </w:pPr>
      <w:r w:rsidRPr="0D89F984">
        <w:rPr>
          <w:rFonts w:ascii="Calibri" w:hAnsi="Calibri" w:eastAsia="Calibri" w:cs="Calibri"/>
          <w:sz w:val="24"/>
          <w:szCs w:val="24"/>
        </w:rPr>
        <w:t xml:space="preserve"> </w:t>
      </w:r>
    </w:p>
    <w:tbl>
      <w:tblPr>
        <w:tblStyle w:val="TableGrid"/>
        <w:tblW w:w="0" w:type="auto"/>
        <w:tblLook w:val="04a0"/>
      </w:tblPr>
      <w:tblGrid>
        <w:gridCol w:w="3680"/>
        <w:gridCol w:w="5660"/>
      </w:tblGrid>
      <w:tr w:rsidR="00C20BD5" w:rsidTr="009B7B09" w14:paraId="5B3305BD"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2248BACD"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Analyse des incidents (DE.AE)</w:t>
            </w:r>
          </w:p>
        </w:tc>
      </w:tr>
      <w:tr w:rsidR="00C20BD5" w:rsidTr="009B7B09" w14:paraId="7EDB9E6E"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F701780" w14:textId="77777777">
            <w:pPr>
              <w:rPr>
                <w:rFonts w:ascii="Calibri" w:hAnsi="Calibri" w:eastAsia="Calibri" w:cs="Calibri"/>
              </w:rPr>
            </w:pPr>
            <w:r w:rsidRPr="009B7B09">
              <w:rPr>
                <w:rFonts w:ascii="Calibri" w:hAnsi="Calibri" w:eastAsia="Calibri" w:cs="Calibri"/>
              </w:rPr>
              <w:t xml:space="preserve">DE.AE-02 : Dans quelle mesure l'analyse par l'organisation des événements potentiellement indésirables permet-elle de prévenir ou d'atténuer les attaques par rançongiciel ?</w:t>
            </w:r>
          </w:p>
        </w:tc>
        <w:tc>
          <w:tcPr>
            <w:tcW w:w="566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1A425C4C" w14:textId="77777777">
            <w:pPr>
              <w:rPr>
                <w:rFonts w:ascii="Calibri" w:hAnsi="Calibri" w:eastAsia="Calibri" w:cs="Calibri"/>
              </w:rPr>
            </w:pPr>
            <w:r w:rsidRPr="009B7B09">
              <w:rPr>
                <w:rFonts w:ascii="Calibri" w:hAnsi="Calibri" w:eastAsia="Calibri" w:cs="Calibri"/>
              </w:rPr>
              <w:t xml:space="preserve"> </w:t>
            </w:r>
          </w:p>
        </w:tc>
      </w:tr>
      <w:tr w:rsidR="00C20BD5" w:rsidTr="009B7B09" w14:paraId="15D334EA" w14:textId="77777777">
        <w:trPr>
          <w:trHeight w:val="300"/>
        </w:trPr>
        <w:tc>
          <w:tcPr>
            <w:tcW w:w="368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A59E576" w14:textId="77777777">
            <w:pPr>
              <w:rPr>
                <w:rFonts w:ascii="Calibri" w:hAnsi="Calibri" w:eastAsia="Calibri" w:cs="Calibri"/>
              </w:rPr>
            </w:pPr>
            <w:r w:rsidRPr="009B7B09">
              <w:rPr>
                <w:rFonts w:ascii="Calibri" w:hAnsi="Calibri" w:eastAsia="Calibri" w:cs="Calibri"/>
              </w:rPr>
              <w:t xml:space="preserve">DE.AE-04 : En quoi l'estimation de l'impact et de l'ampleur des incidents négatifs guide-t-elle les priorités de l'organisation en matière de réponse aux ransomwares et de reprise après sinistre ?</w:t>
            </w:r>
          </w:p>
        </w:tc>
        <w:tc>
          <w:tcPr>
            <w:tcW w:w="566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5C4B150" w14:textId="77777777">
            <w:pPr>
              <w:rPr>
                <w:rFonts w:ascii="Calibri" w:hAnsi="Calibri" w:eastAsia="Calibri" w:cs="Calibri"/>
              </w:rPr>
            </w:pPr>
            <w:r w:rsidRPr="009B7B09">
              <w:rPr>
                <w:rFonts w:ascii="Calibri" w:hAnsi="Calibri" w:eastAsia="Calibri" w:cs="Calibri"/>
              </w:rPr>
              <w:t xml:space="preserve"> </w:t>
            </w:r>
          </w:p>
        </w:tc>
      </w:tr>
    </w:tbl>
    <w:p w:rsidRPr="009B7B09" w:rsidR="00C20BD5" w:rsidP="009B7B09" w:rsidRDefault="00C20BD5" w14:paraId="6EEBED2A" w14:textId="613576C3">
      <w:pPr>
        <w:spacing w:after="160"/>
        <w:rPr>
          <w:rFonts w:ascii="Calibri" w:hAnsi="Calibri" w:eastAsia="Calibri" w:cs="Calibri"/>
          <w:sz w:val="24"/>
          <w:szCs w:val="24"/>
        </w:rPr>
      </w:pPr>
      <w:r w:rsidRPr="0D89F984">
        <w:rPr>
          <w:rFonts w:ascii="Calibri" w:hAnsi="Calibri" w:eastAsia="Calibri" w:cs="Calibri"/>
          <w:sz w:val="24"/>
          <w:szCs w:val="24"/>
        </w:rPr>
        <w:t xml:space="preserve"> </w:t>
      </w:r>
    </w:p>
    <w:tbl>
      <w:tblPr>
        <w:tblStyle w:val="TableGrid"/>
        <w:tblW w:w="0" w:type="auto"/>
        <w:tblLook w:val="04a0"/>
      </w:tblPr>
      <w:tblGrid>
        <w:gridCol w:w="3770"/>
        <w:gridCol w:w="5570"/>
      </w:tblGrid>
      <w:tr w:rsidR="009B7B09" w:rsidTr="009B7B09" w14:paraId="05376FD0"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Pr="0D89F984" w:rsidR="009B7B09" w:rsidP="009B7B09" w:rsidRDefault="009B7B09" w14:paraId="0F387D9C" w14:textId="3AC9437F">
            <w:pPr>
              <w:rPr>
                <w:rFonts w:ascii="Calibri" w:hAnsi="Calibri" w:eastAsia="Calibri" w:cs="Calibri"/>
                <w:b/>
                <w:bCs/>
                <w:color w:val="000000" w:themeColor="text1"/>
                <w:sz w:val="24"/>
                <w:szCs w:val="24"/>
              </w:rPr>
            </w:pPr>
            <w:r w:rsidRPr="0D89F984">
              <w:rPr>
                <w:rFonts w:ascii="Aptos" w:hAnsi="Aptos" w:eastAsia="Aptos" w:cs="Aptos"/>
                <w:color w:val="0F4761"/>
                <w:sz w:val="28"/>
                <w:szCs w:val="28"/>
              </w:rPr>
              <w:t xml:space="preserve">Répondre (RS)</w:t>
            </w:r>
          </w:p>
        </w:tc>
      </w:tr>
      <w:tr w:rsidR="00C20BD5" w:rsidTr="009B7B09" w14:paraId="64BE2887"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6BF658EB"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Gestion des incidents (RS.MA)</w:t>
            </w:r>
          </w:p>
        </w:tc>
      </w:tr>
      <w:tr w:rsidR="00C20BD5" w:rsidTr="009B7B09" w14:paraId="3578F84E"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E25B84E" w14:textId="77777777">
            <w:pPr>
              <w:rPr>
                <w:rFonts w:ascii="Calibri" w:hAnsi="Calibri" w:eastAsia="Calibri" w:cs="Calibri"/>
              </w:rPr>
            </w:pPr>
            <w:r w:rsidRPr="009B7B09">
              <w:rPr>
                <w:rFonts w:ascii="Calibri" w:hAnsi="Calibri" w:eastAsia="Calibri" w:cs="Calibri"/>
              </w:rPr>
              <w:t xml:space="preserve">RS.MA-01 : Dans quel délai le plan d'intervention de l'organisation est-il mis en œuvre une fois qu'un incident lié à un rançongiciel est déclaré ?</w:t>
            </w:r>
          </w:p>
        </w:tc>
        <w:tc>
          <w:tcPr>
            <w:tcW w:w="557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81C6C71"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7CDA8639" w14:textId="77777777">
      <w:pPr>
        <w:spacing w:after="160"/>
        <w:rPr>
          <w:rFonts w:ascii="Calibri" w:hAnsi="Calibri" w:eastAsia="Calibri" w:cs="Calibri"/>
          <w:sz w:val="24"/>
          <w:szCs w:val="24"/>
        </w:rPr>
      </w:pPr>
      <w:r w:rsidRPr="0D89F984">
        <w:rPr>
          <w:rFonts w:ascii="Calibri" w:hAnsi="Calibri" w:eastAsia="Calibri" w:cs="Calibri"/>
          <w:sz w:val="24"/>
          <w:szCs w:val="24"/>
        </w:rPr>
        <w:t xml:space="preserve"> </w:t>
      </w:r>
    </w:p>
    <w:tbl>
      <w:tblPr>
        <w:tblStyle w:val="TableGrid"/>
        <w:tblW w:w="0" w:type="auto"/>
        <w:tblLook w:val="04a0"/>
      </w:tblPr>
      <w:tblGrid>
        <w:gridCol w:w="3770"/>
        <w:gridCol w:w="5570"/>
      </w:tblGrid>
      <w:tr w:rsidR="00C20BD5" w:rsidTr="009B7B09" w14:paraId="7B33D20F"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665C3A42"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Rapports et communication relatifs à la réponse aux incidents (RS.CO)</w:t>
            </w:r>
          </w:p>
        </w:tc>
      </w:tr>
      <w:tr w:rsidR="00C20BD5" w:rsidTr="009B7B09" w14:paraId="30BFF8C4"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0E0E92B9" w14:textId="77777777">
            <w:pPr>
              <w:rPr>
                <w:rFonts w:ascii="Calibri" w:hAnsi="Calibri" w:eastAsia="Calibri" w:cs="Calibri"/>
              </w:rPr>
            </w:pPr>
            <w:r w:rsidRPr="009B7B09">
              <w:rPr>
                <w:rFonts w:ascii="Calibri" w:hAnsi="Calibri" w:eastAsia="Calibri" w:cs="Calibri"/>
              </w:rPr>
              <w:t xml:space="preserve">RS.CO-02 : Avec quelle efficacité les parties prenantes internes et externes de l'organisation sont-elles informées des incidents liés à un rançongiciel ?</w:t>
            </w:r>
          </w:p>
        </w:tc>
        <w:tc>
          <w:tcPr>
            <w:tcW w:w="557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01F6DB1" w14:textId="77777777">
            <w:pPr>
              <w:rPr>
                <w:rFonts w:ascii="Calibri" w:hAnsi="Calibri" w:eastAsia="Calibri" w:cs="Calibri"/>
              </w:rPr>
            </w:pPr>
            <w:r w:rsidRPr="009B7B09">
              <w:rPr>
                <w:rFonts w:ascii="Calibri" w:hAnsi="Calibri" w:eastAsia="Calibri" w:cs="Calibri"/>
              </w:rPr>
              <w:t xml:space="preserve"> </w:t>
            </w:r>
          </w:p>
        </w:tc>
      </w:tr>
      <w:tr w:rsidR="00C20BD5" w:rsidTr="009B7B09" w14:paraId="3CBFA84A"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FB74C65" w14:textId="77777777">
            <w:pPr>
              <w:rPr>
                <w:rFonts w:ascii="Calibri" w:hAnsi="Calibri" w:eastAsia="Calibri" w:cs="Calibri"/>
              </w:rPr>
            </w:pPr>
            <w:r w:rsidRPr="009B7B09">
              <w:rPr>
                <w:rFonts w:ascii="Calibri" w:hAnsi="Calibri" w:eastAsia="Calibri" w:cs="Calibri"/>
              </w:rPr>
              <w:t xml:space="preserve">RS.CO-03 : Dans quelle mesure </w:t>
            </w:r>
            <w:r w:rsidRPr="009B7B09">
              <w:rPr>
                <w:rFonts w:ascii="Calibri" w:hAnsi="Calibri" w:eastAsia="Calibri" w:cs="Calibri"/>
              </w:rPr>
              <w:t xml:space="preserve">les informations relatives aux incidents liés aux rançongiciels sont-elles partagées </w:t>
            </w:r>
            <w:r w:rsidRPr="009B7B09">
              <w:rPr>
                <w:rFonts w:ascii="Calibri" w:hAnsi="Calibri" w:eastAsia="Calibri" w:cs="Calibri"/>
              </w:rPr>
              <w:t xml:space="preserve">efficacement </w:t>
            </w:r>
            <w:r w:rsidRPr="009B7B09">
              <w:rPr>
                <w:rFonts w:ascii="Calibri" w:hAnsi="Calibri" w:eastAsia="Calibri" w:cs="Calibri"/>
              </w:rPr>
              <w:t xml:space="preserve">avec les parties prenantes internes et externes de l'organisation ?</w:t>
            </w:r>
          </w:p>
        </w:tc>
        <w:tc>
          <w:tcPr>
            <w:tcW w:w="55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5FAACB0"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1FA7FC3F" w14:textId="77777777">
      <w:pPr>
        <w:spacing w:after="160"/>
        <w:rPr>
          <w:rFonts w:ascii="Calibri" w:hAnsi="Calibri" w:eastAsia="Calibri" w:cs="Calibri"/>
          <w:sz w:val="24"/>
          <w:szCs w:val="24"/>
        </w:rPr>
      </w:pPr>
      <w:r w:rsidRPr="0D89F984">
        <w:rPr>
          <w:rFonts w:ascii="Calibri" w:hAnsi="Calibri" w:eastAsia="Calibri" w:cs="Calibri"/>
          <w:sz w:val="24"/>
          <w:szCs w:val="24"/>
        </w:rPr>
        <w:t xml:space="preserve"> </w:t>
      </w:r>
    </w:p>
    <w:tbl>
      <w:tblPr>
        <w:tblStyle w:val="TableGrid"/>
        <w:tblW w:w="0" w:type="auto"/>
        <w:tblLook w:val="04a0"/>
      </w:tblPr>
      <w:tblGrid>
        <w:gridCol w:w="3770"/>
        <w:gridCol w:w="5570"/>
      </w:tblGrid>
      <w:tr w:rsidR="00C20BD5" w:rsidTr="009B7B09" w14:paraId="214BDBFE"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0A84BCCE"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lastRenderedPageBreak/>
            </w:r>
            <w:r w:rsidRPr="0D89F984">
              <w:rPr>
                <w:rFonts w:ascii="Calibri" w:hAnsi="Calibri" w:eastAsia="Calibri" w:cs="Calibri"/>
                <w:b/>
                <w:bCs/>
                <w:color w:val="000000" w:themeColor="text1"/>
                <w:sz w:val="24"/>
                <w:szCs w:val="24"/>
              </w:rPr>
              <w:t xml:space="preserve">Atténuation des incidents (RS.MI)</w:t>
            </w:r>
          </w:p>
        </w:tc>
      </w:tr>
      <w:tr w:rsidR="00C20BD5" w:rsidTr="009B7B09" w14:paraId="58095D07"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64358BE" w14:textId="77777777">
            <w:pPr>
              <w:rPr>
                <w:rFonts w:ascii="Calibri" w:hAnsi="Calibri" w:eastAsia="Calibri" w:cs="Calibri"/>
              </w:rPr>
            </w:pPr>
            <w:r w:rsidRPr="009B7B09">
              <w:rPr>
                <w:rFonts w:ascii="Calibri" w:hAnsi="Calibri" w:eastAsia="Calibri" w:cs="Calibri"/>
              </w:rPr>
              <w:t xml:space="preserve">RS.MI-01 : Dans quelle mesure les incidents liés aux rançongiciels sont-ils maîtrisés efficacement ?</w:t>
            </w:r>
          </w:p>
        </w:tc>
        <w:tc>
          <w:tcPr>
            <w:tcW w:w="557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10B05714" w14:textId="77777777">
            <w:pPr>
              <w:rPr>
                <w:rFonts w:ascii="Calibri" w:hAnsi="Calibri" w:eastAsia="Calibri" w:cs="Calibri"/>
              </w:rPr>
            </w:pPr>
            <w:r w:rsidRPr="009B7B09">
              <w:rPr>
                <w:rFonts w:ascii="Calibri" w:hAnsi="Calibri" w:eastAsia="Calibri" w:cs="Calibri"/>
              </w:rPr>
              <w:t xml:space="preserve"> </w:t>
            </w:r>
          </w:p>
        </w:tc>
      </w:tr>
      <w:tr w:rsidR="00C20BD5" w:rsidTr="009B7B09" w14:paraId="6F8219BF"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A42A94F" w14:textId="77777777">
            <w:pPr>
              <w:rPr>
                <w:rFonts w:ascii="Calibri" w:hAnsi="Calibri" w:eastAsia="Calibri" w:cs="Calibri"/>
              </w:rPr>
            </w:pPr>
            <w:r w:rsidRPr="009B7B09">
              <w:rPr>
                <w:rFonts w:ascii="Calibri" w:hAnsi="Calibri" w:eastAsia="Calibri" w:cs="Calibri"/>
              </w:rPr>
              <w:t xml:space="preserve">RS.MI-02 : Dans quelle mesure les incidents liés aux rançongiciels sont-ils éliminés efficacement ?</w:t>
            </w:r>
          </w:p>
        </w:tc>
        <w:tc>
          <w:tcPr>
            <w:tcW w:w="55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A663EBF" w14:textId="77777777">
            <w:pPr>
              <w:rPr>
                <w:rFonts w:ascii="Calibri" w:hAnsi="Calibri" w:eastAsia="Calibri" w:cs="Calibri"/>
              </w:rPr>
            </w:pPr>
            <w:r w:rsidRPr="009B7B09">
              <w:rPr>
                <w:rFonts w:ascii="Calibri" w:hAnsi="Calibri" w:eastAsia="Calibri" w:cs="Calibri"/>
              </w:rPr>
              <w:t xml:space="preserve"> </w:t>
            </w:r>
          </w:p>
        </w:tc>
      </w:tr>
    </w:tbl>
    <w:p w:rsidRPr="009B7B09" w:rsidR="00C20BD5" w:rsidP="009B7B09" w:rsidRDefault="00C20BD5" w14:paraId="67F830B5" w14:textId="3A34A800">
      <w:pPr>
        <w:spacing w:after="160"/>
        <w:rPr>
          <w:rFonts w:ascii="Calibri" w:hAnsi="Calibri" w:eastAsia="Calibri" w:cs="Calibri"/>
          <w:b/>
          <w:bCs/>
          <w:sz w:val="24"/>
          <w:szCs w:val="24"/>
        </w:rPr>
      </w:pPr>
      <w:r w:rsidRPr="0D89F984">
        <w:rPr>
          <w:rFonts w:ascii="Calibri" w:hAnsi="Calibri" w:eastAsia="Calibri" w:cs="Calibri"/>
          <w:b/>
          <w:bCs/>
          <w:sz w:val="24"/>
          <w:szCs w:val="24"/>
        </w:rPr>
        <w:t xml:space="preserve"> </w:t>
      </w:r>
    </w:p>
    <w:tbl>
      <w:tblPr>
        <w:tblStyle w:val="TableGrid"/>
        <w:tblW w:w="0" w:type="auto"/>
        <w:tblLook w:val="04a0"/>
      </w:tblPr>
      <w:tblGrid>
        <w:gridCol w:w="3770"/>
        <w:gridCol w:w="5570"/>
      </w:tblGrid>
      <w:tr w:rsidR="009B7B09" w:rsidTr="009B7B09" w14:paraId="66C4346B"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Pr="0D89F984" w:rsidR="009B7B09" w:rsidP="009B7B09" w:rsidRDefault="009B7B09" w14:paraId="4395D975" w14:textId="101BE1B0">
            <w:pPr>
              <w:rPr>
                <w:rFonts w:ascii="Calibri" w:hAnsi="Calibri" w:eastAsia="Calibri" w:cs="Calibri"/>
                <w:b/>
                <w:bCs/>
                <w:color w:val="000000" w:themeColor="text1"/>
                <w:sz w:val="24"/>
                <w:szCs w:val="24"/>
              </w:rPr>
            </w:pPr>
            <w:r w:rsidRPr="0D89F984">
              <w:rPr>
                <w:rFonts w:ascii="Aptos" w:hAnsi="Aptos" w:eastAsia="Aptos" w:cs="Aptos"/>
                <w:color w:val="0F4761"/>
                <w:sz w:val="28"/>
                <w:szCs w:val="28"/>
              </w:rPr>
              <w:t xml:space="preserve">Récupération (RC)</w:t>
            </w:r>
          </w:p>
        </w:tc>
      </w:tr>
      <w:tr w:rsidR="00C20BD5" w:rsidTr="009B7B09" w14:paraId="15D2B38C"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37716F97"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Exécution du plan de reprise après incident (RC.RP)</w:t>
            </w:r>
          </w:p>
        </w:tc>
      </w:tr>
      <w:tr w:rsidR="00C20BD5" w:rsidTr="009B7B09" w14:paraId="56AAF94F"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F3EC478" w14:textId="77777777">
            <w:pPr>
              <w:rPr>
                <w:rFonts w:ascii="Calibri" w:hAnsi="Calibri" w:eastAsia="Calibri" w:cs="Calibri"/>
              </w:rPr>
            </w:pPr>
            <w:r w:rsidRPr="009B7B09">
              <w:rPr>
                <w:rFonts w:ascii="Calibri" w:hAnsi="Calibri" w:eastAsia="Calibri" w:cs="Calibri"/>
              </w:rPr>
              <w:t xml:space="preserve">RC.RP-01 : À quelle vitesse la partie « reprise » du plan de réponse aux incidents de l’organisation est-elle mise en œuvre une fois que la reprise est lancée à partir du processus de réponse aux incidents liés aux rançongiciels ?</w:t>
            </w:r>
          </w:p>
        </w:tc>
        <w:tc>
          <w:tcPr>
            <w:tcW w:w="557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6041BCB" w14:textId="77777777">
            <w:pPr>
              <w:rPr>
                <w:rFonts w:ascii="Calibri" w:hAnsi="Calibri" w:eastAsia="Calibri" w:cs="Calibri"/>
              </w:rPr>
            </w:pPr>
            <w:r w:rsidRPr="009B7B09">
              <w:rPr>
                <w:rFonts w:ascii="Calibri" w:hAnsi="Calibri" w:eastAsia="Calibri" w:cs="Calibri"/>
              </w:rPr>
              <w:t xml:space="preserve"> </w:t>
            </w:r>
          </w:p>
        </w:tc>
      </w:tr>
      <w:tr w:rsidR="00C20BD5" w:rsidTr="009B7B09" w14:paraId="7EB9C8CB"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82B3F3C" w14:textId="77777777">
            <w:pPr>
              <w:rPr>
                <w:rFonts w:ascii="Calibri" w:hAnsi="Calibri" w:eastAsia="Calibri" w:cs="Calibri"/>
              </w:rPr>
            </w:pPr>
            <w:r w:rsidRPr="009B7B09">
              <w:rPr>
                <w:rFonts w:ascii="Calibri" w:hAnsi="Calibri" w:eastAsia="Calibri" w:cs="Calibri"/>
              </w:rPr>
              <w:t xml:space="preserve">RC.RP-02 : Comment les mesures de reprise sont-elles sélectionnées, délimitées, hiérarchisées et mises en œuvre pour les incidents de rançongiciel de l'organisation ?</w:t>
            </w:r>
          </w:p>
        </w:tc>
        <w:tc>
          <w:tcPr>
            <w:tcW w:w="55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E25E473" w14:textId="77777777">
            <w:pPr>
              <w:rPr>
                <w:rFonts w:ascii="Calibri" w:hAnsi="Calibri" w:eastAsia="Calibri" w:cs="Calibri"/>
              </w:rPr>
            </w:pPr>
            <w:r w:rsidRPr="009B7B09">
              <w:rPr>
                <w:rFonts w:ascii="Calibri" w:hAnsi="Calibri" w:eastAsia="Calibri" w:cs="Calibri"/>
              </w:rPr>
              <w:t xml:space="preserve"> </w:t>
            </w:r>
          </w:p>
        </w:tc>
      </w:tr>
      <w:tr w:rsidR="00C20BD5" w:rsidTr="009B7B09" w14:paraId="5EFB02DF"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8591CB7" w14:textId="77777777">
            <w:pPr>
              <w:rPr>
                <w:rFonts w:ascii="Calibri" w:hAnsi="Calibri" w:eastAsia="Calibri" w:cs="Calibri"/>
              </w:rPr>
            </w:pPr>
            <w:r w:rsidRPr="009B7B09">
              <w:rPr>
                <w:rFonts w:ascii="Calibri" w:hAnsi="Calibri" w:eastAsia="Calibri" w:cs="Calibri"/>
              </w:rPr>
              <w:t xml:space="preserve">RC.RP-03 : Comment l’intégrité des sauvegardes et des autres ressources de restauration de l’organisation est-elle vérifiée avant leur utilisation pour la reprise après un incident lié à un rançongiciel ?</w:t>
            </w:r>
          </w:p>
        </w:tc>
        <w:tc>
          <w:tcPr>
            <w:tcW w:w="55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DAF73D1"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5EAA1F11" w14:textId="77777777">
      <w:pPr>
        <w:spacing w:after="160"/>
        <w:rPr>
          <w:rFonts w:ascii="Calibri" w:hAnsi="Calibri" w:eastAsia="Calibri" w:cs="Calibri"/>
          <w:sz w:val="24"/>
          <w:szCs w:val="24"/>
        </w:rPr>
      </w:pPr>
      <w:r w:rsidRPr="0D89F984">
        <w:rPr>
          <w:rFonts w:ascii="Calibri" w:hAnsi="Calibri" w:eastAsia="Calibri" w:cs="Calibri"/>
          <w:sz w:val="24"/>
          <w:szCs w:val="24"/>
        </w:rPr>
        <w:t xml:space="preserve"> </w:t>
      </w:r>
    </w:p>
    <w:tbl>
      <w:tblPr>
        <w:tblStyle w:val="TableGrid"/>
        <w:tblW w:w="0" w:type="auto"/>
        <w:tblLook w:val="04a0"/>
      </w:tblPr>
      <w:tblGrid>
        <w:gridCol w:w="3770"/>
        <w:gridCol w:w="5570"/>
      </w:tblGrid>
      <w:tr w:rsidR="00C20BD5" w:rsidTr="009B7B09" w14:paraId="4B607506" w14:textId="77777777">
        <w:trPr>
          <w:trHeight w:val="300"/>
        </w:trPr>
        <w:tc>
          <w:tcPr>
            <w:tcW w:w="9340" w:type="dxa"/>
            <w:gridSpan w:val="2"/>
            <w:tcBorders>
              <w:top w:val="single" w:color="auto" w:sz="8" w:space="0"/>
              <w:left w:val="single" w:color="auto" w:sz="8" w:space="0"/>
              <w:bottom w:val="single" w:color="auto" w:sz="8" w:space="0"/>
              <w:right w:val="single" w:color="auto" w:sz="8" w:space="0"/>
            </w:tcBorders>
            <w:shd w:val="clear" w:color="auto" w:fill="E8E8E8"/>
            <w:tcMar>
              <w:left w:w="108" w:type="dxa"/>
              <w:right w:w="108" w:type="dxa"/>
            </w:tcMar>
          </w:tcPr>
          <w:p w:rsidR="00C20BD5" w:rsidP="00D51FD4" w:rsidRDefault="00C20BD5" w14:paraId="3F76CB42" w14:textId="77777777">
            <w:pPr>
              <w:jc w:val="center"/>
              <w:rPr>
                <w:rFonts w:ascii="Calibri" w:hAnsi="Calibri" w:eastAsia="Calibri" w:cs="Calibri"/>
                <w:b/>
                <w:bCs/>
                <w:color w:val="000000" w:themeColor="text1"/>
                <w:sz w:val="24"/>
                <w:szCs w:val="24"/>
              </w:rPr>
            </w:pPr>
            <w:r w:rsidRPr="0D89F984">
              <w:rPr>
                <w:rFonts w:ascii="Calibri" w:hAnsi="Calibri" w:eastAsia="Calibri" w:cs="Calibri"/>
                <w:b/>
                <w:bCs/>
                <w:color w:val="000000" w:themeColor="text1"/>
                <w:sz w:val="24"/>
                <w:szCs w:val="24"/>
              </w:rPr>
              <w:t xml:space="preserve">Communication relative à la reprise après incident (RC.CO)</w:t>
            </w:r>
          </w:p>
        </w:tc>
      </w:tr>
      <w:tr w:rsidR="00C20BD5" w:rsidTr="009B7B09" w14:paraId="05D55E99"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4E763D0C" w14:textId="77777777">
            <w:pPr>
              <w:rPr>
                <w:rFonts w:ascii="Calibri" w:hAnsi="Calibri" w:eastAsia="Calibri" w:cs="Calibri"/>
              </w:rPr>
            </w:pPr>
            <w:r w:rsidRPr="009B7B09">
              <w:rPr>
                <w:rFonts w:ascii="Calibri" w:hAnsi="Calibri" w:eastAsia="Calibri" w:cs="Calibri"/>
              </w:rPr>
              <w:t xml:space="preserve">RC.CO-03 : Dans quelle mesure les informations relatives au processus de reprise après incident lié à un rançongiciel de l’organisation sont-elles communiquées de manière efficace et efficiente aux parties prenantes internes et externes ?</w:t>
            </w:r>
          </w:p>
        </w:tc>
        <w:tc>
          <w:tcPr>
            <w:tcW w:w="5570" w:type="dxa"/>
            <w:tcBorders>
              <w:top w:val="nil"/>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2910D558" w14:textId="77777777">
            <w:pPr>
              <w:rPr>
                <w:rFonts w:ascii="Calibri" w:hAnsi="Calibri" w:eastAsia="Calibri" w:cs="Calibri"/>
              </w:rPr>
            </w:pPr>
            <w:r w:rsidRPr="009B7B09">
              <w:rPr>
                <w:rFonts w:ascii="Calibri" w:hAnsi="Calibri" w:eastAsia="Calibri" w:cs="Calibri"/>
              </w:rPr>
              <w:t xml:space="preserve"> </w:t>
            </w:r>
          </w:p>
        </w:tc>
      </w:tr>
      <w:tr w:rsidR="00C20BD5" w:rsidTr="009B7B09" w14:paraId="51CFF897"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59ACDF3" w14:textId="77777777">
            <w:pPr>
              <w:rPr>
                <w:rFonts w:ascii="Calibri" w:hAnsi="Calibri" w:eastAsia="Calibri" w:cs="Calibri"/>
              </w:rPr>
            </w:pPr>
            <w:r w:rsidRPr="009B7B09">
              <w:rPr>
                <w:rFonts w:ascii="Calibri" w:hAnsi="Calibri" w:eastAsia="Calibri" w:cs="Calibri"/>
              </w:rPr>
              <w:t xml:space="preserve">RC.CO-04 : Dans quelle mesure les informations relatives à </w:t>
            </w:r>
            <w:r w:rsidRPr="009B7B09">
              <w:rPr>
                <w:rFonts w:ascii="Calibri" w:hAnsi="Calibri" w:eastAsia="Calibri" w:cs="Calibri"/>
              </w:rPr>
              <w:t xml:space="preserve">la reprise après incident lié à un rançongiciel de l’</w:t>
            </w:r>
            <w:r w:rsidRPr="009B7B09">
              <w:rPr>
                <w:rFonts w:ascii="Calibri" w:hAnsi="Calibri" w:eastAsia="Calibri" w:cs="Calibri"/>
              </w:rPr>
              <w:lastRenderedPageBreak/>
            </w:r>
            <w:r w:rsidRPr="009B7B09">
              <w:rPr>
                <w:rFonts w:ascii="Calibri" w:hAnsi="Calibri" w:eastAsia="Calibri" w:cs="Calibri"/>
              </w:rPr>
              <w:t xml:space="preserve"> e</w:t>
            </w:r>
            <w:r w:rsidRPr="009B7B09">
              <w:rPr>
                <w:rFonts w:ascii="Calibri" w:hAnsi="Calibri" w:eastAsia="Calibri" w:cs="Calibri"/>
              </w:rPr>
              <w:t xml:space="preserve"> sont-elles </w:t>
            </w:r>
            <w:r w:rsidRPr="009B7B09">
              <w:rPr>
                <w:rFonts w:ascii="Calibri" w:hAnsi="Calibri" w:eastAsia="Calibri" w:cs="Calibri"/>
              </w:rPr>
              <w:t xml:space="preserve">partagées avec le public </w:t>
            </w:r>
            <w:r w:rsidRPr="009B7B09">
              <w:rPr>
                <w:rFonts w:ascii="Calibri" w:hAnsi="Calibri" w:eastAsia="Calibri" w:cs="Calibri"/>
              </w:rPr>
              <w:t xml:space="preserve">de manière efficace et performante </w:t>
            </w:r>
            <w:r w:rsidRPr="009B7B09">
              <w:rPr>
                <w:rFonts w:ascii="Calibri" w:hAnsi="Calibri" w:eastAsia="Calibri" w:cs="Calibri"/>
              </w:rPr>
              <w:t xml:space="preserve">?</w:t>
            </w:r>
          </w:p>
        </w:tc>
        <w:tc>
          <w:tcPr>
            <w:tcW w:w="55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EDBD038" w14:textId="77777777">
            <w:pPr>
              <w:rPr>
                <w:rFonts w:ascii="Calibri" w:hAnsi="Calibri" w:eastAsia="Calibri" w:cs="Calibri"/>
              </w:rPr>
            </w:pPr>
            <w:r w:rsidRPr="009B7B09">
              <w:rPr>
                <w:rFonts w:ascii="Calibri" w:hAnsi="Calibri" w:eastAsia="Calibri" w:cs="Calibri"/>
              </w:rPr>
              <w:lastRenderedPageBreak/>
            </w:r>
            <w:r w:rsidRPr="009B7B09">
              <w:rPr>
                <w:rFonts w:ascii="Calibri" w:hAnsi="Calibri" w:eastAsia="Calibri" w:cs="Calibri"/>
              </w:rPr>
              <w:t xml:space="preserve"> </w:t>
            </w:r>
          </w:p>
        </w:tc>
      </w:tr>
      <w:tr w:rsidR="00C20BD5" w:rsidTr="009B7B09" w14:paraId="260DB72D"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3280A9A0" w14:textId="77777777">
            <w:pPr>
              <w:rPr>
                <w:rFonts w:ascii="Calibri" w:hAnsi="Calibri" w:eastAsia="Calibri" w:cs="Calibri"/>
              </w:rPr>
            </w:pPr>
            <w:r w:rsidRPr="009B7B09">
              <w:rPr>
                <w:rFonts w:ascii="Calibri" w:hAnsi="Calibri" w:eastAsia="Calibri" w:cs="Calibri"/>
              </w:rPr>
              <w:t xml:space="preserve">DE.CM-06 : Dans quelle mesure la surveillance exercée par l’organisation sur les activités des prestataires de services externes permet-elle de détecter efficacement les vulnérabilités exploitables ?</w:t>
            </w:r>
          </w:p>
        </w:tc>
        <w:tc>
          <w:tcPr>
            <w:tcW w:w="55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0CF820C4" w14:textId="77777777">
            <w:pPr>
              <w:rPr>
                <w:rFonts w:ascii="Calibri" w:hAnsi="Calibri" w:eastAsia="Calibri" w:cs="Calibri"/>
              </w:rPr>
            </w:pPr>
            <w:r w:rsidRPr="009B7B09">
              <w:rPr>
                <w:rFonts w:ascii="Calibri" w:hAnsi="Calibri" w:eastAsia="Calibri" w:cs="Calibri"/>
              </w:rPr>
              <w:t xml:space="preserve"> </w:t>
            </w:r>
          </w:p>
        </w:tc>
      </w:tr>
      <w:tr w:rsidR="00C20BD5" w:rsidTr="009B7B09" w14:paraId="7B56753C" w14:textId="77777777">
        <w:trPr>
          <w:trHeight w:val="300"/>
        </w:trPr>
        <w:tc>
          <w:tcPr>
            <w:tcW w:w="37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7739071F" w14:textId="77777777">
            <w:pPr>
              <w:rPr>
                <w:rFonts w:ascii="Calibri" w:hAnsi="Calibri" w:eastAsia="Calibri" w:cs="Calibri"/>
              </w:rPr>
            </w:pPr>
            <w:r w:rsidRPr="009B7B09">
              <w:rPr>
                <w:rFonts w:ascii="Calibri" w:hAnsi="Calibri" w:eastAsia="Calibri" w:cs="Calibri"/>
              </w:rPr>
              <w:t xml:space="preserve">DE.CM-09 : Dans quelle mesure la </w:t>
            </w:r>
            <w:r w:rsidRPr="009B7B09">
              <w:rPr>
                <w:rFonts w:ascii="Calibri" w:hAnsi="Calibri" w:eastAsia="Calibri" w:cs="Calibri"/>
              </w:rPr>
              <w:t xml:space="preserve">surveillance </w:t>
            </w:r>
            <w:r w:rsidRPr="009B7B09">
              <w:rPr>
                <w:rFonts w:ascii="Calibri" w:hAnsi="Calibri" w:eastAsia="Calibri" w:cs="Calibri"/>
              </w:rPr>
              <w:t xml:space="preserve">mise en place par l'organisation </w:t>
            </w:r>
            <w:r w:rsidRPr="009B7B09">
              <w:rPr>
                <w:rFonts w:ascii="Calibri" w:hAnsi="Calibri" w:eastAsia="Calibri" w:cs="Calibri"/>
              </w:rPr>
              <w:t xml:space="preserve">au niveau du matériel et des logiciels informatiques, des environnements d'exécution et de leurs données </w:t>
            </w:r>
            <w:r w:rsidRPr="009B7B09">
              <w:rPr>
                <w:rFonts w:ascii="Calibri" w:hAnsi="Calibri" w:eastAsia="Calibri" w:cs="Calibri"/>
              </w:rPr>
              <w:t xml:space="preserve">permet-elle </w:t>
            </w:r>
            <w:r w:rsidRPr="009B7B09">
              <w:rPr>
                <w:rFonts w:ascii="Calibri" w:hAnsi="Calibri" w:eastAsia="Calibri" w:cs="Calibri"/>
              </w:rPr>
              <w:t xml:space="preserve">de détecter les ransomwares avant leur exécution ?</w:t>
            </w:r>
          </w:p>
        </w:tc>
        <w:tc>
          <w:tcPr>
            <w:tcW w:w="5570" w:type="dxa"/>
            <w:tcBorders>
              <w:top w:val="single" w:color="auto" w:sz="8" w:space="0"/>
              <w:left w:val="single" w:color="auto" w:sz="8" w:space="0"/>
              <w:bottom w:val="single" w:color="auto" w:sz="8" w:space="0"/>
              <w:right w:val="single" w:color="auto" w:sz="8" w:space="0"/>
            </w:tcBorders>
            <w:tcMar>
              <w:left w:w="108" w:type="dxa"/>
              <w:right w:w="108" w:type="dxa"/>
            </w:tcMar>
          </w:tcPr>
          <w:p w:rsidRPr="009B7B09" w:rsidR="00C20BD5" w:rsidP="00D51FD4" w:rsidRDefault="00C20BD5" w14:paraId="61D31EEE" w14:textId="77777777">
            <w:pPr>
              <w:rPr>
                <w:rFonts w:ascii="Calibri" w:hAnsi="Calibri" w:eastAsia="Calibri" w:cs="Calibri"/>
              </w:rPr>
            </w:pPr>
            <w:r w:rsidRPr="009B7B09">
              <w:rPr>
                <w:rFonts w:ascii="Calibri" w:hAnsi="Calibri" w:eastAsia="Calibri" w:cs="Calibri"/>
              </w:rPr>
              <w:t xml:space="preserve"> </w:t>
            </w:r>
          </w:p>
        </w:tc>
      </w:tr>
    </w:tbl>
    <w:p w:rsidR="00C20BD5" w:rsidP="00C20BD5" w:rsidRDefault="00C20BD5" w14:paraId="3EDC8AC3" w14:textId="77777777">
      <w:pPr>
        <w:spacing w:after="160"/>
        <w:rPr>
          <w:rFonts w:ascii="Aptos" w:hAnsi="Aptos" w:eastAsia="Aptos" w:cs="Aptos"/>
          <w:sz w:val="24"/>
          <w:szCs w:val="24"/>
        </w:rPr>
      </w:pPr>
    </w:p>
    <w:p w:rsidR="00C20BD5" w:rsidP="00C20BD5" w:rsidRDefault="00C20BD5" w14:paraId="2DC4405E" w14:textId="77777777">
      <w:pPr>
        <w:tabs>
          <w:tab w:val="center" w:pos="4680"/>
        </w:tabs>
        <w:spacing w:after="0" w:line="240" w:lineRule="auto"/>
      </w:pPr>
    </w:p>
    <w:p w:rsidR="00DC3255" w:rsidRDefault="00DC3255" w14:paraId="77134392" w14:textId="77777777"/>
    <w:sectPr w:rsidR="00DC3255" w:rsidSect="009B7B0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728D" w:rsidP="00C20BD5" w:rsidRDefault="0019728D" w14:paraId="0E64A94A" w14:textId="77777777">
      <w:pPr>
        <w:spacing w:after="0" w:line="240" w:lineRule="auto"/>
      </w:pPr>
      <w:r>
        <w:separator/>
      </w:r>
    </w:p>
  </w:endnote>
  <w:endnote w:type="continuationSeparator" w:id="0">
    <w:p w:rsidR="0019728D" w:rsidP="00C20BD5" w:rsidRDefault="0019728D" w14:paraId="30ED1E0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376F" w:rsidRDefault="00174D79" w14:paraId="19D791C3" w14:textId="355D6C28">
    <w:pPr>
      <w:pStyle w:val="Footer"/>
    </w:pPr>
    <w:r>
      <w:rPr>
        <w:noProof/>
        <w14:ligatures w14:val="standardContextual"/>
      </w:rPr>
      <mc:AlternateContent>
        <mc:Choice Requires="wps">
          <w:drawing>
            <wp:anchor distT="0" distB="0" distL="0" distR="0" simplePos="0" relativeHeight="251659264" behindDoc="0" locked="0" layoutInCell="1" allowOverlap="1" wp14:editId="2628355C" wp14:anchorId="5C0B0130">
              <wp:simplePos x="635" y="635"/>
              <wp:positionH relativeFrom="page">
                <wp:align>left</wp:align>
              </wp:positionH>
              <wp:positionV relativeFrom="page">
                <wp:align>bottom</wp:align>
              </wp:positionV>
              <wp:extent cx="2085975" cy="344805"/>
              <wp:effectExtent l="0" t="0" r="9525" b="0"/>
              <wp:wrapNone/>
              <wp:docPr id="969369510" name="Text Box 6"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4805"/>
                      </a:xfrm>
                      <a:prstGeom prst="rect">
                        <a:avLst/>
                      </a:prstGeom>
                      <a:noFill/>
                      <a:ln>
                        <a:noFill/>
                      </a:ln>
                    </wps:spPr>
                    <wps:txbx>
                      <w:txbxContent>
                        <w:p w:rsidRPr="00174D79" w:rsidR="00174D79" w:rsidP="00174D79" w:rsidRDefault="00174D79" w14:paraId="1008CA75" w14:textId="3C4BA58C">
                          <w:pPr>
                            <w:spacing w:after="0"/>
                            <w:rPr>
                              <w:rFonts w:ascii="Rockwell" w:hAnsi="Rockwell" w:eastAsia="Rockwell" w:cs="Rockwell"/>
                              <w:noProof/>
                              <w:color w:val="0078D7"/>
                              <w:sz w:val="18"/>
                              <w:szCs w:val="18"/>
                            </w:rPr>
                          </w:pPr>
                          <w:r w:rsidRPr="00174D79">
                            <w:rPr>
                              <w:rFonts w:ascii="Rockwell" w:hAnsi="Rockwell" w:eastAsia="Rockwell" w:cs="Rockwell"/>
                              <w:noProof/>
                              <w:color w:val="0078D7"/>
                              <w:sz w:val="18"/>
                              <w:szCs w:val="18"/>
                            </w:rPr>
                            <w:t xml:space="preserve">Catégorie d'information : Généralités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C0B0130">
              <v:stroke joinstyle="miter"/>
              <v:path gradientshapeok="t" o:connecttype="rect"/>
            </v:shapetype>
            <v:shape id="Text Box 6" style="position:absolute;margin-left:0;margin-top:0;width:164.25pt;height:27.15pt;z-index:251659264;visibility:visible;mso-wrap-style:none;mso-wrap-distance-left:0;mso-wrap-distance-top:0;mso-wrap-distance-right:0;mso-wrap-distance-bottom:0;mso-position-horizontal:left;mso-position-horizontal-relative:page;mso-position-vertical:bottom;mso-position-vertical-relative:page;v-text-anchor:bottom" alt="Information Classification: Gener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">
              <v:textbox style="mso-fit-shape-to-text:t" inset="20pt,0,0,15pt">
                <w:txbxContent>
                  <w:p w:rsidRPr="00174D79" w:rsidR="00174D79" w:rsidP="00174D79" w:rsidRDefault="00174D79" w14:paraId="1008CA75" w14:textId="3C4BA58C">
                    <w:pPr>
                      <w:spacing w:after="0"/>
                      <w:rPr>
                        <w:rFonts w:ascii="Rockwell" w:hAnsi="Rockwell" w:eastAsia="Rockwell" w:cs="Rockwell"/>
                        <w:noProof/>
                        <w:color w:val="0078D7"/>
                        <w:sz w:val="18"/>
                        <w:szCs w:val="18"/>
                      </w:rPr>
                    </w:pPr>
                    <w:r w:rsidRPr="00174D79">
                      <w:rPr>
                        <w:rFonts w:ascii="Rockwell" w:hAnsi="Rockwell" w:eastAsia="Rockwell" w:cs="Rockwell"/>
                        <w:noProof/>
                        <w:color w:val="0078D7"/>
                        <w:sz w:val="18"/>
                        <w:szCs w:val="18"/>
                      </w:rPr>
                      <w:t xml:space="preserve">Classification des informations : Généralités</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4D79" w:rsidRDefault="00174D79" w14:paraId="18A4F8F1" w14:textId="14CE90DD">
    <w:pPr>
      <w:pStyle w:val="Footer"/>
    </w:pPr>
    <w:r>
      <w:rPr>
        <w:noProof/>
        <w14:ligatures w14:val="standardContextual"/>
      </w:rPr>
      <mc:AlternateContent>
        <mc:Choice Requires="wps">
          <w:drawing>
            <wp:anchor distT="0" distB="0" distL="0" distR="0" simplePos="0" relativeHeight="251660288" behindDoc="0" locked="0" layoutInCell="1" allowOverlap="1" wp14:editId="20476B73" wp14:anchorId="53982C40">
              <wp:simplePos x="914400" y="9429293"/>
              <wp:positionH relativeFrom="page">
                <wp:align>left</wp:align>
              </wp:positionH>
              <wp:positionV relativeFrom="page">
                <wp:align>bottom</wp:align>
              </wp:positionV>
              <wp:extent cx="2085975" cy="344805"/>
              <wp:effectExtent l="0" t="0" r="9525" b="0"/>
              <wp:wrapNone/>
              <wp:docPr id="339325257" name="Text Box 7"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4805"/>
                      </a:xfrm>
                      <a:prstGeom prst="rect">
                        <a:avLst/>
                      </a:prstGeom>
                      <a:noFill/>
                      <a:ln>
                        <a:noFill/>
                      </a:ln>
                    </wps:spPr>
                    <wps:txbx>
                      <w:txbxContent>
                        <w:p w:rsidRPr="00174D79" w:rsidR="00174D79" w:rsidP="00174D79" w:rsidRDefault="00174D79" w14:paraId="1732EEAD" w14:textId="17FB18CC">
                          <w:pPr>
                            <w:spacing w:after="0"/>
                            <w:rPr>
                              <w:rFonts w:ascii="Rockwell" w:hAnsi="Rockwell" w:eastAsia="Rockwell" w:cs="Rockwell"/>
                              <w:noProof/>
                              <w:color w:val="0078D7"/>
                              <w:sz w:val="18"/>
                              <w:szCs w:val="18"/>
                            </w:rPr>
                          </w:pPr>
                          <w:r w:rsidRPr="00174D79">
                            <w:rPr>
                              <w:rFonts w:ascii="Rockwell" w:hAnsi="Rockwell" w:eastAsia="Rockwell" w:cs="Rockwell"/>
                              <w:noProof/>
                              <w:color w:val="0078D7"/>
                              <w:sz w:val="18"/>
                              <w:szCs w:val="18"/>
                            </w:rPr>
                            <w:t xml:space="preserve">Catégorie d'information : Généralités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3982C40">
              <v:stroke joinstyle="miter"/>
              <v:path gradientshapeok="t" o:connecttype="rect"/>
            </v:shapetype>
            <v:shape id="Text Box 7" style="position:absolute;margin-left:0;margin-top:0;width:164.25pt;height:27.15pt;z-index:251660288;visibility:visible;mso-wrap-style:none;mso-wrap-distance-left:0;mso-wrap-distance-top:0;mso-wrap-distance-right:0;mso-wrap-distance-bottom:0;mso-position-horizontal:left;mso-position-horizontal-relative:page;mso-position-vertical:bottom;mso-position-vertical-relative:page;v-text-anchor:bottom" alt="Information Classification: Gener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">
              <v:textbox style="mso-fit-shape-to-text:t" inset="20pt,0,0,15pt">
                <w:txbxContent>
                  <w:p w:rsidRPr="00174D79" w:rsidR="00174D79" w:rsidP="00174D79" w:rsidRDefault="00174D79" w14:paraId="1732EEAD" w14:textId="17FB18CC">
                    <w:pPr>
                      <w:spacing w:after="0"/>
                      <w:rPr>
                        <w:rFonts w:ascii="Rockwell" w:hAnsi="Rockwell" w:eastAsia="Rockwell" w:cs="Rockwell"/>
                        <w:noProof/>
                        <w:color w:val="0078D7"/>
                        <w:sz w:val="18"/>
                        <w:szCs w:val="18"/>
                      </w:rPr>
                    </w:pPr>
                    <w:r w:rsidRPr="00174D79">
                      <w:rPr>
                        <w:rFonts w:ascii="Rockwell" w:hAnsi="Rockwell" w:eastAsia="Rockwell" w:cs="Rockwell"/>
                        <w:noProof/>
                        <w:color w:val="0078D7"/>
                        <w:sz w:val="18"/>
                        <w:szCs w:val="18"/>
                      </w:rPr>
                      <w:t xml:space="preserve">Classification des informations : Généralités</w:t>
                    </w:r>
                  </w:p>
                </w:txbxContent>
              </v:textbox>
              <w10:wrap anchorx="page" anchory="page"/>
            </v:shape>
          </w:pict>
        </mc:Fallback>
      </mc:AlternateContent>
    </w:r>
  </w:p>
</w:ftr>
</file>

<file path=word/footer3.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376F" w:rsidRDefault="00174D79" w14:paraId="62EB6DEE" w14:textId="672F460F">
    <w:pPr>
      <w:pStyle w:val="Footer"/>
    </w:pPr>
    <w:r>
      <w:rPr>
        <w:noProof/>
        <w14:ligatures w14:val="standardContextual"/>
      </w:rPr>
      <mc:AlternateContent>
        <mc:Choice Requires="wps">
          <w:drawing>
            <wp:anchor distT="0" distB="0" distL="0" distR="0" simplePos="0" relativeHeight="251658240" behindDoc="0" locked="0" layoutInCell="1" allowOverlap="1" wp14:editId="5B911962" wp14:anchorId="1B9F94C7">
              <wp:simplePos x="635" y="635"/>
              <wp:positionH relativeFrom="page">
                <wp:align>left</wp:align>
              </wp:positionH>
              <wp:positionV relativeFrom="page">
                <wp:align>bottom</wp:align>
              </wp:positionV>
              <wp:extent cx="2085975" cy="344805"/>
              <wp:effectExtent l="0" t="0" r="9525" b="0"/>
              <wp:wrapNone/>
              <wp:docPr id="581789704" name="Text Box 5"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4805"/>
                      </a:xfrm>
                      <a:prstGeom prst="rect">
                        <a:avLst/>
                      </a:prstGeom>
                      <a:noFill/>
                      <a:ln>
                        <a:noFill/>
                      </a:ln>
                    </wps:spPr>
                    <wps:txbx>
                      <w:txbxContent>
                        <w:p w:rsidRPr="00174D79" w:rsidR="00174D79" w:rsidP="00174D79" w:rsidRDefault="00174D79" w14:paraId="38AFDC4C" w14:textId="4DA3148B">
                          <w:pPr>
                            <w:spacing w:after="0"/>
                            <w:rPr>
                              <w:rFonts w:ascii="Rockwell" w:hAnsi="Rockwell" w:eastAsia="Rockwell" w:cs="Rockwell"/>
                              <w:noProof/>
                              <w:color w:val="0078D7"/>
                              <w:sz w:val="18"/>
                              <w:szCs w:val="18"/>
                            </w:rPr>
                          </w:pPr>
                          <w:r w:rsidRPr="00174D79">
                            <w:rPr>
                              <w:rFonts w:ascii="Rockwell" w:hAnsi="Rockwell" w:eastAsia="Rockwell" w:cs="Rockwell"/>
                              <w:noProof/>
                              <w:color w:val="0078D7"/>
                              <w:sz w:val="18"/>
                              <w:szCs w:val="18"/>
                            </w:rPr>
                            <w:t xml:space="preserve">Catégorie d'information : Généralités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B9F94C7">
              <v:stroke joinstyle="miter"/>
              <v:path gradientshapeok="t" o:connecttype="rect"/>
            </v:shapetype>
            <v:shape id="Text Box 5" style="position:absolute;margin-left:0;margin-top:0;width:164.25pt;height:27.15pt;z-index:251658240;visibility:visible;mso-wrap-style:none;mso-wrap-distance-left:0;mso-wrap-distance-top:0;mso-wrap-distance-right:0;mso-wrap-distance-bottom:0;mso-position-horizontal:left;mso-position-horizontal-relative:page;mso-position-vertical:bottom;mso-position-vertical-relative:page;v-text-anchor:bottom" alt="Information Classification: Gener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">
              <v:textbox style="mso-fit-shape-to-text:t" inset="20pt,0,0,15pt">
                <w:txbxContent>
                  <w:p w:rsidRPr="00174D79" w:rsidR="00174D79" w:rsidP="00174D79" w:rsidRDefault="00174D79" w14:paraId="38AFDC4C" w14:textId="4DA3148B">
                    <w:pPr>
                      <w:spacing w:after="0"/>
                      <w:rPr>
                        <w:rFonts w:ascii="Rockwell" w:hAnsi="Rockwell" w:eastAsia="Rockwell" w:cs="Rockwell"/>
                        <w:noProof/>
                        <w:color w:val="0078D7"/>
                        <w:sz w:val="18"/>
                        <w:szCs w:val="18"/>
                      </w:rPr>
                    </w:pPr>
                    <w:r w:rsidRPr="00174D79">
                      <w:rPr>
                        <w:rFonts w:ascii="Rockwell" w:hAnsi="Rockwell" w:eastAsia="Rockwell" w:cs="Rockwell"/>
                        <w:noProof/>
                        <w:color w:val="0078D7"/>
                        <w:sz w:val="18"/>
                        <w:szCs w:val="18"/>
                      </w:rPr>
                      <w:t xml:space="preserve">Classification des informations : Généralités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728D" w:rsidP="00C20BD5" w:rsidRDefault="0019728D" w14:paraId="5AA94D36" w14:textId="77777777">
      <w:pPr>
        <w:spacing w:after="0" w:line="240" w:lineRule="auto"/>
      </w:pPr>
      <w:r>
        <w:separator/>
      </w:r>
    </w:p>
  </w:footnote>
  <w:footnote w:type="continuationSeparator" w:id="0">
    <w:p w:rsidR="0019728D" w:rsidP="00C20BD5" w:rsidRDefault="0019728D" w14:paraId="2C77657D" w14:textId="777777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B7B09" w:rsidR="009B7B09" w:rsidP="009B7B09" w:rsidRDefault="009B7B09" w14:paraId="007182D0" w14:textId="0E2FCFFA">
    <w:pPr>
      <w:pStyle w:val="Header"/>
    </w:pPr>
    <w:r w:rsidRPr="009B7B09">
      <w:rPr>
        <w:noProof/>
      </w:rPr>
      <w:drawing>
        <wp:inline distT="0" distB="0" distL="0" distR="0" wp14:anchorId="7ACC0890" wp14:editId="69FC486F">
          <wp:extent cx="1917000" cy="336499"/>
          <wp:effectExtent l="0" t="0" r="0" b="6985"/>
          <wp:docPr id="6418521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1901" cy="356668"/>
                  </a:xfrm>
                  <a:prstGeom prst="rect">
                    <a:avLst/>
                  </a:prstGeom>
                  <a:noFill/>
                  <a:ln>
                    <a:noFill/>
                  </a:ln>
                </pic:spPr>
              </pic:pic>
            </a:graphicData>
          </a:graphic>
        </wp:inline>
      </w:drawing>
    </w:r>
  </w:p>
  <w:p w:rsidR="009B7B09" w:rsidRDefault="009B7B09" w14:paraId="7F1C14FE"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B7B09" w:rsidR="009B7B09" w:rsidP="009B7B09" w:rsidRDefault="009B7B09" w14:paraId="18915404" w14:textId="0C266962">
    <w:pPr>
      <w:pStyle w:val="Header"/>
      <w:tabs>
        <w:tab w:val="clear" w:pos="4680"/>
        <w:tab w:val="clear" w:pos="9360"/>
        <w:tab w:val="left" w:pos="3735"/>
        <w:tab w:val="left" w:pos="6025"/>
      </w:tabs>
      <w:rPr>
        <w:rFonts w:cstheme="minorHAnsi"/>
        <w:i/>
        <w:sz w:val="24"/>
        <w:szCs w:val="24"/>
      </w:rPr>
    </w:pPr>
    <w:r w:rsidRPr="009B7B09">
      <w:rPr>
        <w:rFonts w:cstheme="minorHAnsi"/>
        <w:i/>
        <w:noProof/>
        <w:sz w:val="24"/>
        <w:szCs w:val="24"/>
      </w:rPr>
      <w:drawing>
        <wp:inline distT="0" distB="0" distL="0" distR="0" wp14:anchorId="15452461" wp14:editId="64E483A6">
          <wp:extent cx="2417085" cy="424281"/>
          <wp:effectExtent l="0" t="0" r="2540" b="0"/>
          <wp:docPr id="1587883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2820" cy="434064"/>
                  </a:xfrm>
                  <a:prstGeom prst="rect">
                    <a:avLst/>
                  </a:prstGeom>
                  <a:noFill/>
                  <a:ln>
                    <a:noFill/>
                  </a:ln>
                </pic:spPr>
              </pic:pic>
            </a:graphicData>
          </a:graphic>
        </wp:inline>
      </w:drawing>
    </w:r>
    <w:r>
      <w:rPr>
        <w:rFonts w:cstheme="minorHAnsi"/>
        <w:i/>
        <w:sz w:val="24"/>
        <w:szCs w:val="24"/>
      </w:rPr>
      <w:tab/>
    </w:r>
  </w:p>
  <w:p w:rsidRPr="0041680C" w:rsidR="008D376F" w:rsidP="00F54487" w:rsidRDefault="008D376F" w14:paraId="7C18BF3B" w14:textId="77777777">
    <w:pPr>
      <w:pStyle w:val="Header"/>
      <w:tabs>
        <w:tab w:val="left" w:pos="3735"/>
      </w:tabs>
      <w:rPr>
        <w:rFonts w:cstheme="minorHAnsi"/>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BD5"/>
    <w:rsid w:val="00174D79"/>
    <w:rsid w:val="001945B6"/>
    <w:rsid w:val="0019728D"/>
    <w:rsid w:val="006C5B3B"/>
    <w:rsid w:val="008D376F"/>
    <w:rsid w:val="009B7B09"/>
    <w:rsid w:val="00AF2D20"/>
    <w:rsid w:val="00C20BD5"/>
    <w:rsid w:val="00CA05E9"/>
    <w:rsid w:val="00DC3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ACA35"/>
  <w15:chartTrackingRefBased/>
  <w15:docId w15:val="{7C88B9EE-6DA3-41BA-A052-7F8BAF682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BD5"/>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C20B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0B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0B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0B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0B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0B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B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B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B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B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0B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0B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B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B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B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B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B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BD5"/>
    <w:rPr>
      <w:rFonts w:eastAsiaTheme="majorEastAsia" w:cstheme="majorBidi"/>
      <w:color w:val="272727" w:themeColor="text1" w:themeTint="D8"/>
    </w:rPr>
  </w:style>
  <w:style w:type="paragraph" w:styleId="Title">
    <w:name w:val="Title"/>
    <w:basedOn w:val="Normal"/>
    <w:next w:val="Normal"/>
    <w:link w:val="TitleChar"/>
    <w:uiPriority w:val="10"/>
    <w:qFormat/>
    <w:rsid w:val="00C20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B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B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B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BD5"/>
    <w:pPr>
      <w:spacing w:before="160"/>
      <w:jc w:val="center"/>
    </w:pPr>
    <w:rPr>
      <w:i/>
      <w:iCs/>
      <w:color w:val="404040" w:themeColor="text1" w:themeTint="BF"/>
    </w:rPr>
  </w:style>
  <w:style w:type="character" w:customStyle="1" w:styleId="QuoteChar">
    <w:name w:val="Quote Char"/>
    <w:basedOn w:val="DefaultParagraphFont"/>
    <w:link w:val="Quote"/>
    <w:uiPriority w:val="29"/>
    <w:rsid w:val="00C20BD5"/>
    <w:rPr>
      <w:i/>
      <w:iCs/>
      <w:color w:val="404040" w:themeColor="text1" w:themeTint="BF"/>
    </w:rPr>
  </w:style>
  <w:style w:type="paragraph" w:styleId="ListParagraph">
    <w:name w:val="List Paragraph"/>
    <w:basedOn w:val="Normal"/>
    <w:uiPriority w:val="34"/>
    <w:qFormat/>
    <w:rsid w:val="00C20BD5"/>
    <w:pPr>
      <w:ind w:left="720"/>
      <w:contextualSpacing/>
    </w:pPr>
  </w:style>
  <w:style w:type="character" w:styleId="IntenseEmphasis">
    <w:name w:val="Intense Emphasis"/>
    <w:basedOn w:val="DefaultParagraphFont"/>
    <w:uiPriority w:val="21"/>
    <w:qFormat/>
    <w:rsid w:val="00C20BD5"/>
    <w:rPr>
      <w:i/>
      <w:iCs/>
      <w:color w:val="0F4761" w:themeColor="accent1" w:themeShade="BF"/>
    </w:rPr>
  </w:style>
  <w:style w:type="paragraph" w:styleId="IntenseQuote">
    <w:name w:val="Intense Quote"/>
    <w:basedOn w:val="Normal"/>
    <w:next w:val="Normal"/>
    <w:link w:val="IntenseQuoteChar"/>
    <w:uiPriority w:val="30"/>
    <w:qFormat/>
    <w:rsid w:val="00C20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0BD5"/>
    <w:rPr>
      <w:i/>
      <w:iCs/>
      <w:color w:val="0F4761" w:themeColor="accent1" w:themeShade="BF"/>
    </w:rPr>
  </w:style>
  <w:style w:type="character" w:styleId="IntenseReference">
    <w:name w:val="Intense Reference"/>
    <w:basedOn w:val="DefaultParagraphFont"/>
    <w:uiPriority w:val="32"/>
    <w:qFormat/>
    <w:rsid w:val="00C20BD5"/>
    <w:rPr>
      <w:b/>
      <w:bCs/>
      <w:smallCaps/>
      <w:color w:val="0F4761" w:themeColor="accent1" w:themeShade="BF"/>
      <w:spacing w:val="5"/>
    </w:rPr>
  </w:style>
  <w:style w:type="paragraph" w:styleId="Header">
    <w:name w:val="header"/>
    <w:basedOn w:val="Normal"/>
    <w:link w:val="HeaderChar"/>
    <w:uiPriority w:val="99"/>
    <w:unhideWhenUsed/>
    <w:rsid w:val="00C20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BD5"/>
    <w:rPr>
      <w:kern w:val="0"/>
      <w:sz w:val="22"/>
      <w:szCs w:val="22"/>
      <w14:ligatures w14:val="none"/>
    </w:rPr>
  </w:style>
  <w:style w:type="paragraph" w:styleId="Footer">
    <w:name w:val="footer"/>
    <w:basedOn w:val="Normal"/>
    <w:link w:val="FooterChar"/>
    <w:uiPriority w:val="99"/>
    <w:unhideWhenUsed/>
    <w:rsid w:val="00C20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BD5"/>
    <w:rPr>
      <w:kern w:val="0"/>
      <w:sz w:val="22"/>
      <w:szCs w:val="22"/>
      <w14:ligatures w14:val="none"/>
    </w:rPr>
  </w:style>
  <w:style w:type="table" w:styleId="TableGrid">
    <w:name w:val="Table Grid"/>
    <w:basedOn w:val="TableNormal"/>
    <w:uiPriority w:val="59"/>
    <w:rsid w:val="00C20BD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0BD5"/>
    <w:rPr>
      <w:color w:val="0000FF"/>
      <w:u w:val="single"/>
    </w:rPr>
  </w:style>
  <w:style w:type="character" w:styleId="FollowedHyperlink">
    <w:name w:val="FollowedHyperlink"/>
    <w:basedOn w:val="DefaultParagraphFont"/>
    <w:uiPriority w:val="99"/>
    <w:semiHidden/>
    <w:unhideWhenUsed/>
    <w:rsid w:val="00C20B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6028/NIST.IR.8374r1"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3B7651DF8222458111227414C8E709" ma:contentTypeVersion="11" ma:contentTypeDescription="Create a new document." ma:contentTypeScope="" ma:versionID="2e48bf7c1b1ce0ead83198bdfb14de52">
  <xsd:schema xmlns:xsd="http://www.w3.org/2001/XMLSchema" xmlns:xs="http://www.w3.org/2001/XMLSchema" xmlns:p="http://schemas.microsoft.com/office/2006/metadata/properties" xmlns:ns1="http://schemas.microsoft.com/sharepoint/v3" xmlns:ns2="a9fa7b7f-2fe8-4291-bac9-6866218d8800" xmlns:ns3="http://schemas.microsoft.com/sharepoint/v4" targetNamespace="http://schemas.microsoft.com/office/2006/metadata/properties" ma:root="true" ma:fieldsID="8ab832a020f42ba856ffcaa5473298c6" ns1:_="" ns2:_="" ns3:_="">
    <xsd:import namespace="http://schemas.microsoft.com/sharepoint/v3"/>
    <xsd:import namespace="a9fa7b7f-2fe8-4291-bac9-6866218d880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ArchiverLinkFileType"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7" nillable="true" ma:displayName="Declared Record" ma:hidden="true" ma:internalName="_vti_ItemDeclaredRecord" ma:readOnly="true">
      <xsd:simpleType>
        <xsd:restriction base="dms:DateTime"/>
      </xsd:simpleType>
    </xsd:element>
    <xsd:element name="_vti_ItemHoldRecordStatus" ma:index="1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fa7b7f-2fe8-4291-bac9-6866218d8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ArchiverLinkFileType" ma:index="15"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rchiverLinkFileType xmlns="a9fa7b7f-2fe8-4291-bac9-6866218d8800" xsi:nil="true"/>
    <IconOverlay xmlns="http://schemas.microsoft.com/sharepoint/v4" xsi:nil="true"/>
  </documentManagement>
</p:properties>
</file>

<file path=customXml/itemProps1.xml><?xml version="1.0" encoding="utf-8"?>
<ds:datastoreItem xmlns:ds="http://schemas.openxmlformats.org/officeDocument/2006/customXml" ds:itemID="{AC21B8EC-7A4E-451B-96ED-34E877E7B5E7}">
  <ds:schemaRefs>
    <ds:schemaRef ds:uri="http://schemas.microsoft.com/sharepoint/v3/contenttype/forms"/>
  </ds:schemaRefs>
</ds:datastoreItem>
</file>

<file path=customXml/itemProps2.xml><?xml version="1.0" encoding="utf-8"?>
<ds:datastoreItem xmlns:ds="http://schemas.openxmlformats.org/officeDocument/2006/customXml" ds:itemID="{30CF5A9E-79A6-4E2C-A3B1-48C940119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9fa7b7f-2fe8-4291-bac9-6866218d880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8B2D40-2E66-419E-AEC5-9C365D79CBB9}">
  <ds:schemaRefs>
    <ds:schemaRef ds:uri="http://schemas.microsoft.com/office/2006/metadata/properties"/>
    <ds:schemaRef ds:uri="http://schemas.microsoft.com/office/infopath/2007/PartnerControls"/>
    <ds:schemaRef ds:uri="a9fa7b7f-2fe8-4291-bac9-6866218d8800"/>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1184</Words>
  <Characters>6752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Informa plc</Company>
  <LinksUpToDate>false</LinksUpToDate>
  <CharactersWithSpaces>7921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Shea, Sharon</dc:creator>
  <keywords>, docId:28DAB879BF3A48F908800E168876BCE4</keywords>
  <dc:description/>
  <lastModifiedBy>Finnell, Katie</lastModifiedBy>
  <revision>2</revision>
  <dcterms:created xsi:type="dcterms:W3CDTF">2026-09-21T18:54:00.0000000Z</dcterms:created>
  <dcterms:modified xsi:type="dcterms:W3CDTF">2026-09-21T18:54:00.0000000Z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ce290d1f-7f3a-4387-929a-5b72893d8b29</vt:lpwstr>
  </property>
  <property fmtid="{D5CDD505-2E9C-101B-9397-08002B2CF9AE}" pid="3" name="ClassificationContentMarkingFooterShapeIds">
    <vt:lpwstr>22ad6808,39c767a6,1439b149</vt:lpwstr>
  </property>
  <property fmtid="{D5CDD505-2E9C-101B-9397-08002B2CF9AE}" pid="4" name="ClassificationContentMarkingFooterFontProps">
    <vt:lpwstr>#0078d7,9,Rockwell</vt:lpwstr>
  </property>
  <property fmtid="{D5CDD505-2E9C-101B-9397-08002B2CF9AE}" pid="5" name="ClassificationContentMarkingFooterText">
    <vt:lpwstr>Information Classification: General</vt:lpwstr>
  </property>
  <property fmtid="{D5CDD505-2E9C-101B-9397-08002B2CF9AE}" pid="6" name="MSIP_Label_2bbab825-a111-45e4-86a1-18cee0005896_Enabled">
    <vt:lpwstr>true</vt:lpwstr>
  </property>
  <property fmtid="{D5CDD505-2E9C-101B-9397-08002B2CF9AE}" pid="7" name="MSIP_Label_2bbab825-a111-45e4-86a1-18cee0005896_SetDate">
    <vt:lpwstr>2026-09-18T20:49:57Z</vt:lpwstr>
  </property>
  <property fmtid="{D5CDD505-2E9C-101B-9397-08002B2CF9AE}" pid="8" name="MSIP_Label_2bbab825-a111-45e4-86a1-18cee0005896_Method">
    <vt:lpwstr>Standard</vt:lpwstr>
  </property>
  <property fmtid="{D5CDD505-2E9C-101B-9397-08002B2CF9AE}" pid="9" name="MSIP_Label_2bbab825-a111-45e4-86a1-18cee0005896_Name">
    <vt:lpwstr>2bbab825-a111-45e4-86a1-18cee0005896</vt:lpwstr>
  </property>
  <property fmtid="{D5CDD505-2E9C-101B-9397-08002B2CF9AE}" pid="10" name="MSIP_Label_2bbab825-a111-45e4-86a1-18cee0005896_SiteId">
    <vt:lpwstr>2567d566-604c-408a-8a60-55d0dc9d9d6b</vt:lpwstr>
  </property>
  <property fmtid="{D5CDD505-2E9C-101B-9397-08002B2CF9AE}" pid="11" name="MSIP_Label_2bbab825-a111-45e4-86a1-18cee0005896_ActionId">
    <vt:lpwstr>8cc8a236-5339-44be-932d-06951f5ab17e</vt:lpwstr>
  </property>
  <property fmtid="{D5CDD505-2E9C-101B-9397-08002B2CF9AE}" pid="12" name="MSIP_Label_2bbab825-a111-45e4-86a1-18cee0005896_ContentBits">
    <vt:lpwstr>2</vt:lpwstr>
  </property>
  <property fmtid="{D5CDD505-2E9C-101B-9397-08002B2CF9AE}" pid="13" name="MSIP_Label_2bbab825-a111-45e4-86a1-18cee0005896_Tag">
    <vt:lpwstr>10, 3, 0, 1</vt:lpwstr>
  </property>
  <property fmtid="{D5CDD505-2E9C-101B-9397-08002B2CF9AE}" pid="14" name="ContentTypeId">
    <vt:lpwstr>0x0101007B3B7651DF8222458111227414C8E709</vt:lpwstr>
  </property>
</Properties>
</file>